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A3" w:rsidRDefault="00E26F83" w:rsidP="00E26F83">
      <w:pPr>
        <w:spacing w:line="580" w:lineRule="exact"/>
        <w:jc w:val="center"/>
        <w:rPr>
          <w:rFonts w:ascii="华文中宋" w:eastAsia="华文中宋" w:hAnsi="华文中宋" w:cs="Times New Roman" w:hint="eastAsia"/>
          <w:b/>
          <w:sz w:val="36"/>
          <w:szCs w:val="36"/>
        </w:rPr>
      </w:pPr>
      <w:r w:rsidRPr="00E26F83">
        <w:rPr>
          <w:rFonts w:ascii="华文中宋" w:eastAsia="华文中宋" w:hAnsi="华文中宋" w:cs="Times New Roman" w:hint="eastAsia"/>
          <w:b/>
          <w:sz w:val="36"/>
          <w:szCs w:val="36"/>
        </w:rPr>
        <w:t>补充说明</w:t>
      </w:r>
    </w:p>
    <w:p w:rsidR="00E26F83" w:rsidRDefault="00E26F83" w:rsidP="00E26F83">
      <w:pPr>
        <w:spacing w:line="580" w:lineRule="exact"/>
        <w:rPr>
          <w:rFonts w:ascii="华文中宋" w:eastAsia="华文中宋" w:hAnsi="华文中宋" w:cs="Times New Roman" w:hint="eastAsia"/>
          <w:b/>
          <w:sz w:val="36"/>
          <w:szCs w:val="36"/>
        </w:rPr>
      </w:pPr>
    </w:p>
    <w:p w:rsidR="00E26F83" w:rsidRDefault="00E26F83" w:rsidP="00E26F83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为促进本市服务业加快发展，强化全球资源配置功能、科技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创新策源功能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，高端产业引领功能和开放枢纽门户功能，推动本市新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业态新模式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经济发展，经研究，引导资金将聚焦支持在线经济、到家经济、非接触式经济（包括但不限于物流、机器人、在线教育、在线医疗、人工智能、物联网、在线展览展示、在线文娱、在线研发设计</w:t>
      </w:r>
      <w:r w:rsidR="00927E77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bookmarkStart w:id="0" w:name="_GoBack"/>
      <w:bookmarkEnd w:id="0"/>
      <w:r>
        <w:rPr>
          <w:rFonts w:ascii="仿宋_GB2312" w:eastAsia="仿宋_GB2312" w:hAnsi="Times New Roman" w:cs="Times New Roman" w:hint="eastAsia"/>
          <w:sz w:val="32"/>
          <w:szCs w:val="32"/>
        </w:rPr>
        <w:t>远程办公）</w:t>
      </w:r>
      <w:r w:rsidR="00927E77">
        <w:rPr>
          <w:rFonts w:ascii="仿宋_GB2312" w:eastAsia="仿宋_GB2312" w:hAnsi="Times New Roman" w:cs="Times New Roman" w:hint="eastAsia"/>
          <w:sz w:val="32"/>
          <w:szCs w:val="32"/>
        </w:rPr>
        <w:t>等</w:t>
      </w:r>
      <w:r>
        <w:rPr>
          <w:rFonts w:ascii="仿宋_GB2312" w:eastAsia="仿宋_GB2312" w:hAnsi="Times New Roman" w:cs="Times New Roman" w:hint="eastAsia"/>
          <w:sz w:val="32"/>
          <w:szCs w:val="32"/>
        </w:rPr>
        <w:t>新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业态新模式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重点领域。</w:t>
      </w:r>
    </w:p>
    <w:p w:rsidR="00E26F83" w:rsidRPr="00E26F83" w:rsidRDefault="00E26F83" w:rsidP="00E26F83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对上述新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业态新模式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重点领域的企业，暂不将上年度净资产为负作为申报限制条件。对于净资产为负的新</w:t>
      </w:r>
      <w:proofErr w:type="gramStart"/>
      <w:r>
        <w:rPr>
          <w:rFonts w:ascii="仿宋_GB2312" w:eastAsia="仿宋_GB2312" w:hAnsi="Times New Roman" w:cs="Times New Roman" w:hint="eastAsia"/>
          <w:sz w:val="32"/>
          <w:szCs w:val="32"/>
        </w:rPr>
        <w:t>业态新模式</w:t>
      </w:r>
      <w:proofErr w:type="gramEnd"/>
      <w:r>
        <w:rPr>
          <w:rFonts w:ascii="仿宋_GB2312" w:eastAsia="仿宋_GB2312" w:hAnsi="Times New Roman" w:cs="Times New Roman" w:hint="eastAsia"/>
          <w:sz w:val="32"/>
          <w:szCs w:val="32"/>
        </w:rPr>
        <w:t>重点领域的申报单位，须满足一定营收规模、市场占有率领先、现金流充沛等前期条件。</w:t>
      </w:r>
    </w:p>
    <w:p w:rsidR="00E26F83" w:rsidRPr="00E26F83" w:rsidRDefault="00E26F83" w:rsidP="00E26F83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sectPr w:rsidR="00E26F83" w:rsidRPr="00E26F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F83"/>
    <w:rsid w:val="00927E77"/>
    <w:rsid w:val="00DC645C"/>
    <w:rsid w:val="00E26F83"/>
    <w:rsid w:val="00E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2020-05-27T08:23:00Z</dcterms:created>
  <dcterms:modified xsi:type="dcterms:W3CDTF">2020-05-27T08:33:00Z</dcterms:modified>
</cp:coreProperties>
</file>