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32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333333"/>
          <w:sz w:val="36"/>
          <w:szCs w:val="36"/>
        </w:rPr>
        <w:t>政府信息公开工作年度报告</w:t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32" w:lineRule="auto"/>
        <w:ind w:left="0" w:firstLine="420"/>
        <w:jc w:val="both"/>
        <w:rPr>
          <w:rFonts w:hint="eastAsia" w:ascii="宋体" w:hAnsi="宋体" w:eastAsia="宋体" w:cs="宋体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32" w:lineRule="auto"/>
        <w:ind w:lef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  <w:t>一、总体情况</w:t>
      </w:r>
    </w:p>
    <w:p>
      <w:pPr>
        <w:snapToGrid w:val="0"/>
        <w:spacing w:line="324" w:lineRule="auto"/>
        <w:ind w:firstLine="560" w:firstLineChars="200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202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1</w:t>
      </w:r>
      <w:r>
        <w:rPr>
          <w:rFonts w:ascii="华文仿宋" w:hAnsi="华文仿宋" w:eastAsia="华文仿宋"/>
          <w:sz w:val="28"/>
          <w:szCs w:val="28"/>
        </w:rPr>
        <w:t>年，</w:t>
      </w:r>
      <w:r>
        <w:rPr>
          <w:rFonts w:hint="eastAsia" w:ascii="华文仿宋" w:hAnsi="华文仿宋" w:eastAsia="华文仿宋"/>
          <w:sz w:val="28"/>
          <w:szCs w:val="28"/>
        </w:rPr>
        <w:t>区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建管委</w:t>
      </w:r>
      <w:r>
        <w:rPr>
          <w:rFonts w:ascii="华文仿宋" w:hAnsi="华文仿宋" w:eastAsia="华文仿宋"/>
          <w:sz w:val="28"/>
          <w:szCs w:val="28"/>
        </w:rPr>
        <w:t>对照</w:t>
      </w:r>
      <w:r>
        <w:rPr>
          <w:rFonts w:hint="eastAsia" w:ascii="华文仿宋" w:hAnsi="华文仿宋" w:eastAsia="华文仿宋"/>
          <w:sz w:val="28"/>
          <w:szCs w:val="28"/>
        </w:rPr>
        <w:t>市政府和区政府政务公开点的要求，</w:t>
      </w:r>
      <w:r>
        <w:rPr>
          <w:rFonts w:ascii="华文仿宋" w:hAnsi="华文仿宋" w:eastAsia="华文仿宋"/>
          <w:sz w:val="28"/>
          <w:szCs w:val="28"/>
        </w:rPr>
        <w:t>认真做好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本单位</w:t>
      </w:r>
      <w:r>
        <w:rPr>
          <w:rFonts w:ascii="华文仿宋" w:hAnsi="华文仿宋" w:eastAsia="华文仿宋"/>
          <w:sz w:val="28"/>
          <w:szCs w:val="28"/>
        </w:rPr>
        <w:t>政务公开工作，持续加大公开力度，深化公开内容，拓展公开领域。 </w:t>
      </w:r>
      <w:r>
        <w:rPr>
          <w:rFonts w:hint="eastAsia" w:ascii="华文仿宋" w:hAnsi="华文仿宋" w:eastAsia="华文仿宋"/>
          <w:sz w:val="28"/>
          <w:szCs w:val="28"/>
        </w:rPr>
        <w:t>我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委</w:t>
      </w:r>
      <w:r>
        <w:rPr>
          <w:rFonts w:ascii="华文仿宋" w:hAnsi="华文仿宋" w:eastAsia="华文仿宋"/>
          <w:sz w:val="28"/>
          <w:szCs w:val="28"/>
        </w:rPr>
        <w:t>通过</w:t>
      </w:r>
      <w:r>
        <w:rPr>
          <w:rFonts w:hint="eastAsia" w:ascii="华文仿宋" w:hAnsi="华文仿宋" w:eastAsia="华文仿宋"/>
          <w:sz w:val="28"/>
          <w:szCs w:val="28"/>
        </w:rPr>
        <w:t>徐汇区</w:t>
      </w:r>
      <w:r>
        <w:rPr>
          <w:rFonts w:ascii="华文仿宋" w:hAnsi="华文仿宋" w:eastAsia="华文仿宋"/>
          <w:sz w:val="28"/>
          <w:szCs w:val="28"/>
        </w:rPr>
        <w:t>政府网站、微信公众号等政务新媒体，定期发布日常政务信息，重大政策解读情况，并为公众提供各种形式的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政务</w:t>
      </w:r>
      <w:r>
        <w:rPr>
          <w:rFonts w:ascii="华文仿宋" w:hAnsi="华文仿宋" w:eastAsia="华文仿宋"/>
          <w:sz w:val="28"/>
          <w:szCs w:val="28"/>
        </w:rPr>
        <w:t>信息公开服务。</w:t>
      </w:r>
    </w:p>
    <w:p>
      <w:pPr>
        <w:snapToGrid w:val="0"/>
        <w:spacing w:line="324" w:lineRule="auto"/>
        <w:ind w:firstLine="562" w:firstLineChars="200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bCs/>
          <w:sz w:val="28"/>
          <w:szCs w:val="28"/>
        </w:rPr>
        <w:t>（一）</w:t>
      </w: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政府信息主动公开情况</w:t>
      </w:r>
    </w:p>
    <w:p>
      <w:pPr>
        <w:snapToGrid w:val="0"/>
        <w:spacing w:line="324" w:lineRule="auto"/>
        <w:ind w:firstLine="537" w:firstLineChars="192"/>
        <w:outlineLvl w:val="0"/>
        <w:rPr>
          <w:rFonts w:hint="eastAsia" w:ascii="华文仿宋" w:hAnsi="华文仿宋" w:eastAsia="华文仿宋"/>
          <w:color w:val="auto"/>
          <w:sz w:val="28"/>
          <w:szCs w:val="28"/>
        </w:rPr>
      </w:pP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 本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eastAsia="zh-CN"/>
        </w:rPr>
        <w:t>委</w:t>
      </w:r>
      <w:r>
        <w:rPr>
          <w:rFonts w:hint="eastAsia" w:ascii="华文仿宋" w:hAnsi="华文仿宋" w:eastAsia="华文仿宋"/>
          <w:sz w:val="28"/>
          <w:szCs w:val="28"/>
        </w:rPr>
        <w:t>主动公开政府信息属于本部门业务类信息，内容主要包括：部门预决算、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重大项目</w:t>
      </w:r>
      <w:r>
        <w:rPr>
          <w:rFonts w:hint="eastAsia" w:ascii="华文仿宋" w:hAnsi="华文仿宋" w:eastAsia="华文仿宋"/>
          <w:sz w:val="28"/>
          <w:szCs w:val="28"/>
        </w:rPr>
        <w:t>、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旧区改造</w:t>
      </w:r>
      <w:r>
        <w:rPr>
          <w:rFonts w:hint="eastAsia" w:ascii="华文仿宋" w:hAnsi="华文仿宋" w:eastAsia="华文仿宋"/>
          <w:sz w:val="28"/>
          <w:szCs w:val="28"/>
        </w:rPr>
        <w:t>等信息。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通过区政府网站主动公开政府信息如下：主要职能1条；领导分工6条；内设机构1条；部门文件14条；政策解读1条；规划计划5条；审批结果14条；财政信息1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华文仿宋" w:hAnsi="华文仿宋" w:eastAsia="华文仿宋"/>
          <w:color w:val="auto"/>
          <w:sz w:val="28"/>
          <w:szCs w:val="28"/>
          <w:shd w:val="clear" w:color="auto" w:fill="FFFFFF"/>
        </w:rPr>
        <w:t>条；其他7条。</w:t>
      </w:r>
    </w:p>
    <w:p>
      <w:pPr>
        <w:snapToGrid w:val="0"/>
        <w:spacing w:line="324" w:lineRule="auto"/>
        <w:ind w:firstLine="540" w:firstLineChars="192"/>
        <w:outlineLvl w:val="0"/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（二）</w:t>
      </w: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政府信息依申请公开办理情况</w:t>
      </w:r>
    </w:p>
    <w:p>
      <w:pPr>
        <w:snapToGrid w:val="0"/>
        <w:spacing w:line="324" w:lineRule="auto"/>
        <w:ind w:firstLine="537" w:firstLineChars="192"/>
        <w:rPr>
          <w:rFonts w:hint="eastAsia" w:ascii="华文仿宋" w:hAnsi="华文仿宋" w:eastAsia="华文仿宋"/>
          <w:color w:val="FF0000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我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委</w:t>
      </w:r>
      <w:r>
        <w:rPr>
          <w:rFonts w:hint="eastAsia" w:ascii="华文仿宋" w:hAnsi="华文仿宋" w:eastAsia="华文仿宋"/>
          <w:sz w:val="28"/>
          <w:szCs w:val="28"/>
        </w:rPr>
        <w:t>本年度共受理政府信息公开申请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33</w:t>
      </w:r>
      <w:r>
        <w:rPr>
          <w:rFonts w:hint="eastAsia" w:ascii="华文仿宋" w:hAnsi="华文仿宋" w:eastAsia="华文仿宋"/>
          <w:sz w:val="28"/>
          <w:szCs w:val="28"/>
        </w:rPr>
        <w:t>件，其中：网上申请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31</w:t>
      </w:r>
      <w:r>
        <w:rPr>
          <w:rFonts w:hint="eastAsia" w:ascii="华文仿宋" w:hAnsi="华文仿宋" w:eastAsia="华文仿宋"/>
          <w:sz w:val="28"/>
          <w:szCs w:val="28"/>
        </w:rPr>
        <w:t>件、信函申请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2</w:t>
      </w:r>
      <w:r>
        <w:rPr>
          <w:rFonts w:hint="eastAsia" w:ascii="华文仿宋" w:hAnsi="华文仿宋" w:eastAsia="华文仿宋"/>
          <w:sz w:val="28"/>
          <w:szCs w:val="28"/>
        </w:rPr>
        <w:t>件；从申请的信息内容看，涉及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旧区改造、施工许可证办理等</w:t>
      </w:r>
      <w:r>
        <w:rPr>
          <w:rFonts w:hint="eastAsia" w:ascii="华文仿宋" w:hAnsi="华文仿宋" w:eastAsia="华文仿宋"/>
          <w:sz w:val="28"/>
          <w:szCs w:val="28"/>
        </w:rPr>
        <w:t>。</w:t>
      </w:r>
    </w:p>
    <w:p>
      <w:pPr>
        <w:snapToGrid w:val="0"/>
        <w:spacing w:line="324" w:lineRule="auto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 在答复</w:t>
      </w:r>
      <w:r>
        <w:rPr>
          <w:rFonts w:hint="eastAsia" w:ascii="华文仿宋" w:hAnsi="华文仿宋" w:eastAsia="华文仿宋"/>
          <w:sz w:val="28"/>
          <w:szCs w:val="28"/>
        </w:rPr>
        <w:t>的</w:t>
      </w:r>
      <w:r>
        <w:rPr>
          <w:rFonts w:ascii="华文仿宋" w:hAnsi="华文仿宋" w:eastAsia="华文仿宋"/>
          <w:sz w:val="28"/>
          <w:szCs w:val="28"/>
        </w:rPr>
        <w:t>申请中</w:t>
      </w:r>
      <w:r>
        <w:rPr>
          <w:rFonts w:hint="eastAsia" w:ascii="华文仿宋" w:hAnsi="华文仿宋" w:eastAsia="华文仿宋"/>
          <w:sz w:val="28"/>
          <w:szCs w:val="28"/>
        </w:rPr>
        <w:t>：“同意公开”的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3</w:t>
      </w:r>
      <w:r>
        <w:rPr>
          <w:rFonts w:hint="eastAsia" w:ascii="华文仿宋" w:hAnsi="华文仿宋" w:eastAsia="华文仿宋"/>
          <w:sz w:val="28"/>
          <w:szCs w:val="28"/>
        </w:rPr>
        <w:t>件；“信息不存在”的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19</w:t>
      </w:r>
      <w:r>
        <w:rPr>
          <w:rFonts w:hint="eastAsia" w:ascii="华文仿宋" w:hAnsi="华文仿宋" w:eastAsia="华文仿宋"/>
          <w:sz w:val="28"/>
          <w:szCs w:val="28"/>
        </w:rPr>
        <w:t>件；“非本机关职权范围”的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10</w:t>
      </w:r>
      <w:r>
        <w:rPr>
          <w:rFonts w:hint="eastAsia" w:ascii="华文仿宋" w:hAnsi="华文仿宋" w:eastAsia="华文仿宋"/>
          <w:sz w:val="28"/>
          <w:szCs w:val="28"/>
        </w:rPr>
        <w:t>件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；</w:t>
      </w:r>
      <w:r>
        <w:rPr>
          <w:rFonts w:hint="eastAsia" w:ascii="华文仿宋" w:hAnsi="华文仿宋" w:eastAsia="华文仿宋"/>
          <w:sz w:val="28"/>
          <w:szCs w:val="28"/>
        </w:rPr>
        <w:t>征询第三方意见后不予公开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/>
          <w:sz w:val="28"/>
          <w:szCs w:val="28"/>
        </w:rPr>
        <w:t>件。</w:t>
      </w:r>
    </w:p>
    <w:p>
      <w:pPr>
        <w:snapToGrid w:val="0"/>
        <w:spacing w:line="324" w:lineRule="auto"/>
        <w:ind w:firstLine="562" w:firstLineChars="200"/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　（三）政府信息管理情况</w:t>
      </w:r>
    </w:p>
    <w:p>
      <w:pPr>
        <w:snapToGrid w:val="0"/>
        <w:spacing w:line="324" w:lineRule="auto"/>
        <w:ind w:firstLine="560" w:firstLineChars="200"/>
        <w:rPr>
          <w:rFonts w:hint="eastAsia" w:ascii="华文仿宋" w:hAnsi="华文仿宋" w:eastAsia="华文仿宋" w:cs="Times New Roman"/>
          <w:sz w:val="28"/>
          <w:szCs w:val="28"/>
          <w:lang w:eastAsia="zh-CN"/>
        </w:rPr>
      </w:pPr>
      <w:r>
        <w:rPr>
          <w:rFonts w:hint="eastAsia" w:ascii="华文仿宋" w:hAnsi="华文仿宋" w:eastAsia="华文仿宋" w:cs="Times New Roman"/>
          <w:sz w:val="28"/>
          <w:szCs w:val="28"/>
        </w:rPr>
        <w:t>严格落实2021 年度徐汇区政务公开实施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要求</w:t>
      </w:r>
      <w:r>
        <w:rPr>
          <w:rFonts w:hint="eastAsia" w:ascii="华文仿宋" w:hAnsi="华文仿宋" w:eastAsia="华文仿宋" w:cs="Times New Roman"/>
          <w:sz w:val="28"/>
          <w:szCs w:val="28"/>
        </w:rPr>
        <w:t>，坚持以公开为常态，不公开为例外，深入推进信息公开工作，重点加强主动公开工作，不断扩大公开范围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。</w:t>
      </w:r>
      <w:r>
        <w:rPr>
          <w:rFonts w:hint="eastAsia" w:ascii="华文仿宋" w:hAnsi="华文仿宋" w:eastAsia="华文仿宋" w:cs="Times New Roman"/>
          <w:sz w:val="28"/>
          <w:szCs w:val="28"/>
        </w:rPr>
        <w:t>深化公共资源配置领域政府信息公开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，</w:t>
      </w:r>
      <w:r>
        <w:rPr>
          <w:rFonts w:hint="eastAsia" w:ascii="华文仿宋" w:hAnsi="华文仿宋" w:eastAsia="华文仿宋" w:cs="Times New Roman"/>
          <w:sz w:val="28"/>
          <w:szCs w:val="28"/>
        </w:rPr>
        <w:t>主要公开政策解读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，结合</w:t>
      </w:r>
      <w:r>
        <w:rPr>
          <w:rFonts w:hint="eastAsia" w:ascii="华文仿宋" w:hAnsi="华文仿宋" w:eastAsia="华文仿宋" w:cs="Times New Roman"/>
          <w:sz w:val="28"/>
          <w:szCs w:val="28"/>
        </w:rPr>
        <w:t>架空线入地、城区精细化管理、水环境治理、旧区改造、重大工程建设等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各</w:t>
      </w:r>
      <w:r>
        <w:rPr>
          <w:rFonts w:hint="eastAsia" w:ascii="华文仿宋" w:hAnsi="华文仿宋" w:eastAsia="华文仿宋" w:cs="Times New Roman"/>
          <w:sz w:val="28"/>
          <w:szCs w:val="28"/>
        </w:rPr>
        <w:t>方面工作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，做好公开公示。</w:t>
      </w:r>
    </w:p>
    <w:p>
      <w:pPr>
        <w:snapToGrid w:val="0"/>
        <w:spacing w:line="324" w:lineRule="auto"/>
        <w:ind w:firstLine="560" w:firstLineChars="200"/>
        <w:rPr>
          <w:rFonts w:hint="eastAsia" w:ascii="华文仿宋" w:hAnsi="华文仿宋" w:eastAsia="华文仿宋" w:cs="Times New Roman"/>
          <w:sz w:val="28"/>
          <w:szCs w:val="28"/>
        </w:rPr>
      </w:pPr>
      <w:r>
        <w:rPr>
          <w:rFonts w:hint="eastAsia" w:ascii="华文仿宋" w:hAnsi="华文仿宋" w:eastAsia="华文仿宋" w:cs="Times New Roman"/>
          <w:sz w:val="28"/>
          <w:szCs w:val="28"/>
        </w:rPr>
        <w:t>不断完善既有的信息公开内部制度，进一步规范我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委</w:t>
      </w:r>
      <w:r>
        <w:rPr>
          <w:rFonts w:hint="eastAsia" w:ascii="华文仿宋" w:hAnsi="华文仿宋" w:eastAsia="华文仿宋" w:cs="Times New Roman"/>
          <w:sz w:val="28"/>
          <w:szCs w:val="28"/>
        </w:rPr>
        <w:t>政府信息主动公开和依申请公开的各项流程，保证政府信息公开工作的有序进行。</w:t>
      </w:r>
    </w:p>
    <w:p>
      <w:pPr>
        <w:snapToGrid w:val="0"/>
        <w:spacing w:line="324" w:lineRule="auto"/>
        <w:ind w:firstLine="540" w:firstLineChars="192"/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（四）政府信息平台建设情况</w:t>
      </w:r>
    </w:p>
    <w:p>
      <w:pPr>
        <w:ind w:firstLine="560" w:firstLineChars="200"/>
        <w:rPr>
          <w:rFonts w:hint="eastAsia" w:ascii="华文仿宋" w:hAnsi="华文仿宋" w:eastAsia="华文仿宋" w:cs="Times New Roman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我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委</w:t>
      </w:r>
      <w:r>
        <w:rPr>
          <w:rFonts w:hint="eastAsia" w:ascii="华文仿宋" w:hAnsi="华文仿宋" w:eastAsia="华文仿宋"/>
          <w:sz w:val="28"/>
          <w:szCs w:val="28"/>
        </w:rPr>
        <w:t>通过电视、报纸、网络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、微信</w:t>
      </w:r>
      <w:r>
        <w:rPr>
          <w:rFonts w:hint="eastAsia" w:ascii="华文仿宋" w:hAnsi="华文仿宋" w:eastAsia="华文仿宋"/>
          <w:sz w:val="28"/>
          <w:szCs w:val="28"/>
        </w:rPr>
        <w:t>等各种媒介，</w:t>
      </w:r>
      <w:r>
        <w:rPr>
          <w:rFonts w:hint="eastAsia" w:ascii="华文仿宋" w:hAnsi="华文仿宋" w:eastAsia="华文仿宋" w:cs="Times New Roman"/>
          <w:sz w:val="28"/>
          <w:szCs w:val="28"/>
        </w:rPr>
        <w:t>丰富政策法规推广途径、扩大普及力度。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运用</w:t>
      </w:r>
      <w:r>
        <w:rPr>
          <w:rFonts w:hint="eastAsia" w:ascii="华文仿宋" w:hAnsi="华文仿宋" w:eastAsia="华文仿宋"/>
          <w:sz w:val="28"/>
          <w:szCs w:val="28"/>
        </w:rPr>
        <w:t>发放法律文本、手机短信或微信公众号、宣传栏等宣传方式，多角度、全方位地进行政务公开。通过徐汇区政府门户网站政务公开栏目、政务微信“</w:t>
      </w:r>
      <w:r>
        <w:rPr>
          <w:rFonts w:hint="eastAsia" w:ascii="华文仿宋" w:hAnsi="华文仿宋" w:eastAsia="华文仿宋"/>
          <w:sz w:val="28"/>
          <w:szCs w:val="28"/>
          <w:lang w:eastAsia="zh-CN"/>
        </w:rPr>
        <w:t>徐汇建设管理</w:t>
      </w:r>
      <w:r>
        <w:rPr>
          <w:rFonts w:hint="eastAsia" w:ascii="华文仿宋" w:hAnsi="华文仿宋" w:eastAsia="华文仿宋" w:cs="Times New Roman"/>
          <w:sz w:val="28"/>
          <w:szCs w:val="28"/>
        </w:rPr>
        <w:t>”和上海市住建委网站进行信息发布。</w:t>
      </w:r>
    </w:p>
    <w:p>
      <w:pPr>
        <w:ind w:firstLine="560" w:firstLineChars="200"/>
        <w:rPr>
          <w:rFonts w:hint="eastAsia" w:ascii="华文仿宋" w:hAnsi="华文仿宋" w:eastAsia="华文仿宋" w:cs="Times New Roman"/>
          <w:sz w:val="28"/>
          <w:szCs w:val="28"/>
        </w:rPr>
      </w:pP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我们</w:t>
      </w:r>
      <w:r>
        <w:rPr>
          <w:rFonts w:hint="eastAsia" w:ascii="华文仿宋" w:hAnsi="华文仿宋" w:eastAsia="华文仿宋" w:cs="Times New Roman"/>
          <w:sz w:val="28"/>
          <w:szCs w:val="28"/>
        </w:rPr>
        <w:t>根据市、区相关部门的要求，主动公开了部门财务收支预算情况，对财政拨款支出预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决</w:t>
      </w:r>
      <w:r>
        <w:rPr>
          <w:rFonts w:hint="eastAsia" w:ascii="华文仿宋" w:hAnsi="华文仿宋" w:eastAsia="华文仿宋" w:cs="Times New Roman"/>
          <w:sz w:val="28"/>
          <w:szCs w:val="28"/>
        </w:rPr>
        <w:t>算进行公开。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结合</w:t>
      </w:r>
      <w:r>
        <w:rPr>
          <w:rFonts w:hint="eastAsia" w:ascii="华文仿宋" w:hAnsi="华文仿宋" w:eastAsia="华文仿宋" w:cs="Times New Roman"/>
          <w:sz w:val="28"/>
          <w:szCs w:val="28"/>
        </w:rPr>
        <w:t>架空线入地</w:t>
      </w:r>
      <w:r>
        <w:rPr>
          <w:rFonts w:hint="eastAsia" w:ascii="华文仿宋" w:hAnsi="华文仿宋" w:eastAsia="华文仿宋" w:cs="Times New Roman"/>
          <w:sz w:val="28"/>
          <w:szCs w:val="28"/>
          <w:lang w:eastAsia="zh-CN"/>
        </w:rPr>
        <w:t>等工作</w:t>
      </w:r>
      <w:r>
        <w:rPr>
          <w:rFonts w:hint="eastAsia" w:ascii="华文仿宋" w:hAnsi="华文仿宋" w:eastAsia="华文仿宋" w:cs="Times New Roman"/>
          <w:sz w:val="28"/>
          <w:szCs w:val="28"/>
        </w:rPr>
        <w:t>及时公开工程建设时间、重要施工阶段以及针对周边房屋的监测等情况，使相关部门以及居民、社区能够及时知晓相关工程建设进展动态，得到社会各方面的支持和理解，推进工程建设按期完成和社会稳定。推进河长制工作，及时将梳理出的信息发布出来，便于市民了解、便于监督。</w:t>
      </w:r>
    </w:p>
    <w:p>
      <w:pPr>
        <w:snapToGrid w:val="0"/>
        <w:spacing w:line="324" w:lineRule="auto"/>
        <w:ind w:firstLine="540" w:firstLineChars="192"/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b/>
          <w:color w:val="333333"/>
          <w:sz w:val="28"/>
          <w:szCs w:val="28"/>
          <w:shd w:val="clear" w:color="auto" w:fill="FFFFFF"/>
        </w:rPr>
        <w:t>（五）政府信息监督保障情况</w:t>
      </w:r>
    </w:p>
    <w:p>
      <w:pPr>
        <w:snapToGrid w:val="0"/>
        <w:spacing w:line="324" w:lineRule="auto"/>
        <w:ind w:firstLine="537" w:firstLineChars="192"/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明确行政发文公开属性，严格内容发布审核，对涉及公众利益等方面的提案办理复文，按办理要求公开。及时、准确地发布政府信息，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eastAsia="zh-CN"/>
        </w:rPr>
        <w:t>做好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信息维护更新及时。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32" w:lineRule="auto"/>
        <w:ind w:lef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  <w:t>二、主动公开政府信息情况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32" w:lineRule="auto"/>
        <w:ind w:left="0" w:firstLine="420"/>
        <w:jc w:val="both"/>
        <w:rPr>
          <w:rFonts w:hint="eastAsia" w:ascii="宋体" w:hAnsi="宋体" w:eastAsia="宋体" w:cs="宋体"/>
        </w:rPr>
      </w:pPr>
    </w:p>
    <w:tbl>
      <w:tblPr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Calibri" w:hAnsi="Calibri" w:eastAsia="宋体" w:cs="Calibri"/>
                <w:color w:val="333333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Calibri" w:hAnsi="Calibri" w:eastAsia="宋体" w:cs="Calibri"/>
                <w:color w:val="333333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eastAsia="宋体" w:cs="Calibri"/>
                <w:color w:val="333333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Calibri" w:hAnsi="Calibri" w:eastAsia="宋体" w:cs="Calibri"/>
                <w:color w:val="333333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　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432" w:lineRule="auto"/>
        <w:ind w:left="0" w:firstLine="420"/>
        <w:jc w:val="both"/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  <w:t>收到和处理政府信息公开申请情况</w:t>
      </w:r>
    </w:p>
    <w:tbl>
      <w:tblPr>
        <w:tblStyle w:val="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商业企业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科研机构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社会公益组织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法律服务机构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其他</w:t>
            </w:r>
          </w:p>
        </w:tc>
        <w:tc>
          <w:tcPr>
            <w:tcW w:w="7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33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 w:eastAsia="宋体"/>
                <w:sz w:val="20"/>
                <w:lang w:val="en-US" w:eastAsia="zh-CN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200" w:firstLineChars="10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（一）予以公开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3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tbl>
            <w:tblPr>
              <w:tblStyle w:val="5"/>
              <w:tblW w:w="907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7"/>
              <w:gridCol w:w="1707"/>
              <w:gridCol w:w="1841"/>
              <w:gridCol w:w="2209"/>
              <w:gridCol w:w="160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 xml:space="preserve">   0</w:t>
                  </w:r>
                </w:p>
              </w:tc>
              <w:tc>
                <w:tcPr>
                  <w:tcW w:w="9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</w:tr>
          </w:tbl>
          <w:p>
            <w:pPr>
              <w:rPr>
                <w:rFonts w:ascii="Calibri" w:hAnsi="Calibri"/>
                <w:sz w:val="20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tbl>
            <w:tblPr>
              <w:tblStyle w:val="5"/>
              <w:tblW w:w="907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7"/>
              <w:gridCol w:w="1707"/>
              <w:gridCol w:w="1841"/>
              <w:gridCol w:w="2209"/>
              <w:gridCol w:w="160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 xml:space="preserve">   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</w:tr>
          </w:tbl>
          <w:p>
            <w:pPr>
              <w:rPr>
                <w:rFonts w:ascii="Calibri" w:hAnsi="Calibri"/>
                <w:sz w:val="20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tbl>
            <w:tblPr>
              <w:tblStyle w:val="5"/>
              <w:tblW w:w="907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7"/>
              <w:gridCol w:w="1707"/>
              <w:gridCol w:w="1841"/>
              <w:gridCol w:w="2209"/>
              <w:gridCol w:w="160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 xml:space="preserve">  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</w:tr>
          </w:tbl>
          <w:p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tbl>
            <w:tblPr>
              <w:tblStyle w:val="5"/>
              <w:tblW w:w="907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7"/>
              <w:gridCol w:w="1707"/>
              <w:gridCol w:w="1841"/>
              <w:gridCol w:w="2209"/>
              <w:gridCol w:w="160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 xml:space="preserve">   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</w:tr>
          </w:tbl>
          <w:p>
            <w:pPr>
              <w:rPr>
                <w:rFonts w:ascii="Calibri" w:hAnsi="Calibri"/>
                <w:sz w:val="2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tbl>
            <w:tblPr>
              <w:tblStyle w:val="5"/>
              <w:tblW w:w="907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7"/>
              <w:gridCol w:w="1707"/>
              <w:gridCol w:w="1841"/>
              <w:gridCol w:w="2209"/>
              <w:gridCol w:w="160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 xml:space="preserve">   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hint="eastAsia" w:ascii="Calibri" w:hAnsi="Calibri"/>
                      <w:sz w:val="20"/>
                    </w:rPr>
                    <w:t>0</w:t>
                  </w:r>
                  <w:r>
                    <w:rPr>
                      <w:rFonts w:ascii="Calibri" w:hAnsi="Calibri"/>
                      <w:sz w:val="20"/>
                    </w:rPr>
                    <w:t> </w:t>
                  </w:r>
                </w:p>
              </w:tc>
            </w:tr>
          </w:tbl>
          <w:p>
            <w:pPr>
              <w:rPr>
                <w:rFonts w:ascii="Calibri" w:hAnsi="Calibri"/>
                <w:sz w:val="20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（三）不予公开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1.属于国家秘密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2.其他法律行政法规禁止公开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3.危及“三安全一稳定”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4.保护第三方合法权益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5.属于三类内部事务信息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6.属于四类过程性信息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1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7.属于行政执法案卷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8.属于行政查询事项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（四）无法提供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1.本机关不掌握相关政府信息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29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2.没有现成信息需要另行制作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3.补正后申请内容仍不明确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（五）不予处理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1.信访举报投诉类申请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2.重复申请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3.要求提供公开出版物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4.无正当理由大量反复申请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（六）其他处理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Calibri" w:hAnsi="Calibri" w:eastAsia="宋体"/>
                <w:sz w:val="20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（七）总计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33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Calibri" w:hAnsi="Calibri" w:eastAsia="宋体"/>
                <w:sz w:val="20"/>
                <w:lang w:val="en-US"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四、结转下年度继续办理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</w:tr>
    </w:tbl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uto"/>
        <w:ind w:right="0" w:rightChars="0"/>
        <w:jc w:val="both"/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</w:pPr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 w:line="432" w:lineRule="auto"/>
        <w:ind w:left="0" w:firstLine="420"/>
        <w:jc w:val="both"/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  <w:t>政府信息公开行政复议、行政诉讼情况</w:t>
      </w:r>
    </w:p>
    <w:p>
      <w:pPr>
        <w:widowControl/>
        <w:ind w:firstLine="480"/>
        <w:rPr>
          <w:rFonts w:ascii="宋体" w:hAnsi="宋体" w:cs="宋体"/>
          <w:kern w:val="0"/>
          <w:sz w:val="24"/>
          <w:szCs w:val="24"/>
        </w:rPr>
      </w:pPr>
    </w:p>
    <w:tbl>
      <w:tblPr>
        <w:tblStyle w:val="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1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hint="eastAsia" w:ascii="Calibri" w:hAnsi="Calibri"/>
                <w:sz w:val="20"/>
              </w:rPr>
              <w:t>0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1</w:t>
            </w: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/>
                <w:sz w:val="20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0 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 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0 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0 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0 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 0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/>
                <w:sz w:val="20"/>
              </w:rPr>
              <w:t>0 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 w:line="432" w:lineRule="auto"/>
        <w:ind w:left="0" w:firstLine="420"/>
        <w:jc w:val="both"/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  <w:t>存在的主要问题及改进情况</w:t>
      </w:r>
    </w:p>
    <w:p>
      <w:pPr>
        <w:widowControl/>
        <w:shd w:val="clear" w:color="auto" w:fill="FFFFFF"/>
        <w:spacing w:line="420" w:lineRule="atLeast"/>
        <w:ind w:firstLine="560" w:firstLineChars="200"/>
        <w:jc w:val="left"/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202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年，我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委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政务公开工作整体运行平稳，政府信息公开依申请工作受理、答复和咨询进展顺利，但仍有不足之处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，比如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主动公开的覆盖面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还需进一步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增强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</w:rPr>
        <w:t>政府信息公开的途径</w:t>
      </w:r>
      <w:r>
        <w:rPr>
          <w:rFonts w:hint="eastAsia" w:ascii="华文仿宋" w:hAnsi="华文仿宋" w:eastAsia="华文仿宋" w:cs="Times New Roman"/>
          <w:color w:val="333333"/>
          <w:sz w:val="28"/>
          <w:szCs w:val="28"/>
          <w:shd w:val="clear" w:color="auto" w:fill="FFFFFF"/>
          <w:lang w:eastAsia="zh-CN"/>
        </w:rPr>
        <w:t>相对单一。</w:t>
      </w:r>
    </w:p>
    <w:p>
      <w:pPr>
        <w:widowControl/>
        <w:shd w:val="clear" w:color="auto" w:fill="FFFFFF"/>
        <w:spacing w:line="420" w:lineRule="atLeast"/>
        <w:ind w:firstLine="560" w:firstLineChars="200"/>
        <w:jc w:val="left"/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202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年，对标新形势下政务公开工作的新要求和公众关切，我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eastAsia="zh-CN"/>
        </w:rPr>
        <w:t>委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将进一步探索和加强政务公开实际操作水平，拓展政务公开领域，深化公开内容，创新公开形式,按照政务公开重点工作的要求，全面推进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  <w:lang w:eastAsia="zh-CN"/>
        </w:rPr>
        <w:t>我委</w:t>
      </w: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政务公开工作上新台阶。</w:t>
      </w:r>
    </w:p>
    <w:p>
      <w:pPr>
        <w:widowControl/>
        <w:shd w:val="clear" w:color="auto" w:fill="FFFFFF"/>
        <w:spacing w:line="420" w:lineRule="atLeast"/>
        <w:jc w:val="left"/>
        <w:rPr>
          <w:rFonts w:ascii="华文仿宋" w:hAnsi="华文仿宋" w:eastAsia="华文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-US" w:eastAsia="zh-CN" w:bidi="ar"/>
        </w:rPr>
        <w:t>六、其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-US" w:eastAsia="zh-CN" w:bidi="ar"/>
        </w:rPr>
        <w:t>他需要报告的事项</w:t>
      </w:r>
    </w:p>
    <w:p>
      <w:pPr>
        <w:widowControl/>
        <w:shd w:val="clear" w:color="auto" w:fill="FFFFFF"/>
        <w:spacing w:line="420" w:lineRule="atLeast"/>
        <w:jc w:val="left"/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</w:pPr>
      <w:r>
        <w:rPr>
          <w:rFonts w:hint="eastAsia" w:ascii="华文仿宋" w:hAnsi="华文仿宋" w:eastAsia="华文仿宋"/>
          <w:color w:val="333333"/>
          <w:sz w:val="28"/>
          <w:szCs w:val="28"/>
          <w:shd w:val="clear" w:color="auto" w:fill="FFFFFF"/>
        </w:rPr>
        <w:t>　　无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F83806"/>
    <w:multiLevelType w:val="singleLevel"/>
    <w:tmpl w:val="72F8380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9ECC73E"/>
    <w:multiLevelType w:val="singleLevel"/>
    <w:tmpl w:val="79ECC73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01975"/>
    <w:rsid w:val="018D3FDB"/>
    <w:rsid w:val="1BE13EE2"/>
    <w:rsid w:val="42F01975"/>
    <w:rsid w:val="44CD1324"/>
    <w:rsid w:val="5E8E67AF"/>
    <w:rsid w:val="62F9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uiPriority w:val="0"/>
    <w:rPr>
      <w:color w:val="000000"/>
      <w:u w:val="none"/>
    </w:rPr>
  </w:style>
  <w:style w:type="character" w:styleId="8">
    <w:name w:val="Hyperlink"/>
    <w:basedOn w:val="6"/>
    <w:uiPriority w:val="0"/>
    <w:rPr>
      <w:color w:val="000000"/>
      <w:u w:val="none"/>
    </w:rPr>
  </w:style>
  <w:style w:type="character" w:styleId="9">
    <w:name w:val="HTML Code"/>
    <w:basedOn w:val="6"/>
    <w:uiPriority w:val="0"/>
    <w:rPr>
      <w:rFonts w:ascii="Courier New" w:hAnsi="Courier New"/>
      <w:sz w:val="20"/>
      <w:bdr w:val="none" w:color="auto" w:sz="0" w:space="0"/>
    </w:rPr>
  </w:style>
  <w:style w:type="character" w:customStyle="1" w:styleId="10">
    <w:name w:val="m01"/>
    <w:basedOn w:val="6"/>
    <w:uiPriority w:val="0"/>
  </w:style>
  <w:style w:type="character" w:customStyle="1" w:styleId="11">
    <w:name w:val="m011"/>
    <w:basedOn w:val="6"/>
    <w:uiPriority w:val="0"/>
  </w:style>
  <w:style w:type="character" w:customStyle="1" w:styleId="12">
    <w:name w:val="bg02"/>
    <w:basedOn w:val="6"/>
    <w:uiPriority w:val="0"/>
  </w:style>
  <w:style w:type="character" w:customStyle="1" w:styleId="13">
    <w:name w:val="bg01"/>
    <w:basedOn w:val="6"/>
    <w:uiPriority w:val="0"/>
  </w:style>
  <w:style w:type="character" w:customStyle="1" w:styleId="14">
    <w:name w:val="tabg"/>
    <w:basedOn w:val="6"/>
    <w:uiPriority w:val="0"/>
    <w:rPr>
      <w:color w:val="FFFFFF"/>
      <w:sz w:val="27"/>
      <w:szCs w:val="27"/>
      <w:bdr w:val="none" w:color="auto" w:sz="0" w:space="0"/>
    </w:rPr>
  </w:style>
  <w:style w:type="character" w:customStyle="1" w:styleId="15">
    <w:name w:val="more"/>
    <w:basedOn w:val="6"/>
    <w:uiPriority w:val="0"/>
    <w:rPr>
      <w:color w:val="666666"/>
      <w:sz w:val="18"/>
      <w:szCs w:val="18"/>
      <w:bdr w:val="none" w:color="auto" w:sz="0" w:space="0"/>
    </w:rPr>
  </w:style>
  <w:style w:type="character" w:customStyle="1" w:styleId="16">
    <w:name w:val="name"/>
    <w:basedOn w:val="6"/>
    <w:uiPriority w:val="0"/>
    <w:rPr>
      <w:color w:val="6A6A6A"/>
      <w:u w:val="single"/>
    </w:rPr>
  </w:style>
  <w:style w:type="character" w:customStyle="1" w:styleId="17">
    <w:name w:val="dates"/>
    <w:basedOn w:val="6"/>
    <w:uiPriority w:val="0"/>
  </w:style>
  <w:style w:type="character" w:customStyle="1" w:styleId="18">
    <w:name w:val="font2"/>
    <w:basedOn w:val="6"/>
    <w:uiPriority w:val="0"/>
  </w:style>
  <w:style w:type="character" w:customStyle="1" w:styleId="19">
    <w:name w:val="font3"/>
    <w:basedOn w:val="6"/>
    <w:uiPriority w:val="0"/>
  </w:style>
  <w:style w:type="character" w:customStyle="1" w:styleId="20">
    <w:name w:val="hover18"/>
    <w:basedOn w:val="6"/>
    <w:uiPriority w:val="0"/>
    <w:rPr>
      <w:color w:val="015293"/>
    </w:rPr>
  </w:style>
  <w:style w:type="character" w:customStyle="1" w:styleId="21">
    <w:name w:val="laypage_curr"/>
    <w:basedOn w:val="6"/>
    <w:uiPriority w:val="0"/>
    <w:rPr>
      <w:color w:val="FFFDF4"/>
      <w:shd w:val="clear" w:fill="0B67A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2021-12-30T01:28:00Z</dcterms:created>
  <dc:creator>Administrator</dc:creator>
  <cp:lastModifiedBy>Administrator</cp:lastModifiedBy>
  <dcterms:modified xsi:type="dcterms:W3CDTF">2021-12-30T07:38:37Z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6EF635771A444847AFFBE11524E6058F</vt:lpwstr>
  </property>
</Properties>
</file>