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360" w:lineRule="exact"/>
        <w:ind w:left="840" w:hanging="1120" w:hangingChars="350"/>
        <w:rPr>
          <w:rFonts w:hint="eastAsia"/>
          <w:color w:val="auto"/>
          <w:sz w:val="24"/>
          <w:lang w:val="en-US" w:eastAsia="zh-CN"/>
        </w:rPr>
      </w:pPr>
      <w:r>
        <w:rPr>
          <w:rFonts w:hint="eastAsia" w:ascii="黑体" w:hAnsi="黑体" w:eastAsia="黑体" w:cs="黑体"/>
          <w:color w:val="auto"/>
          <w:sz w:val="32"/>
          <w:szCs w:val="32"/>
          <w:lang w:val="en-US" w:eastAsia="zh-CN"/>
        </w:rPr>
        <w:t>附件2</w:t>
      </w: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徐汇区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  <w:lang w:eastAsia="zh-CN"/>
        </w:rPr>
        <w:t>民政局</w:t>
      </w:r>
      <w:r>
        <w:rPr>
          <w:rFonts w:hint="eastAsia" w:ascii="方正小标宋简体" w:hAnsi="方正小标宋简体" w:eastAsia="方正小标宋简体" w:cs="方正小标宋简体"/>
          <w:sz w:val="36"/>
          <w:szCs w:val="36"/>
        </w:rPr>
        <w:t>信息处理费收费事项公示</w:t>
      </w:r>
    </w:p>
    <w:p>
      <w:pPr>
        <w:spacing w:line="400" w:lineRule="exact"/>
        <w:jc w:val="center"/>
        <w:rPr>
          <w:rFonts w:hint="eastAsia" w:ascii="方正小标宋简体" w:hAnsi="方正小标宋简体" w:eastAsia="方正小标宋简体" w:cs="方正小标宋简体"/>
          <w:sz w:val="36"/>
          <w:szCs w:val="36"/>
        </w:rPr>
      </w:pPr>
    </w:p>
    <w:tbl>
      <w:tblPr>
        <w:tblStyle w:val="8"/>
        <w:tblW w:w="14559" w:type="dxa"/>
        <w:jc w:val="center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64"/>
        <w:gridCol w:w="1397"/>
        <w:gridCol w:w="1619"/>
        <w:gridCol w:w="1515"/>
        <w:gridCol w:w="2469"/>
        <w:gridCol w:w="1679"/>
        <w:gridCol w:w="1857"/>
        <w:gridCol w:w="1887"/>
        <w:gridCol w:w="1572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收费项目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信息处理费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收费依据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国务院办公厅关于印发《政府信息公开信息处理费管理办法》的通知（国办函〔2020〕109号）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收费主体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  <w:lang w:eastAsia="zh-CN"/>
              </w:rPr>
              <w:t>徐汇区民政局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1961" w:type="dxa"/>
            <w:gridSpan w:val="2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收费对象</w:t>
            </w:r>
          </w:p>
        </w:tc>
        <w:tc>
          <w:tcPr>
            <w:tcW w:w="12598" w:type="dxa"/>
            <w:gridSpan w:val="7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政府信息公开申请数量达到收费标准的申请人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680" w:hRule="exact"/>
          <w:jc w:val="center"/>
        </w:trPr>
        <w:tc>
          <w:tcPr>
            <w:tcW w:w="564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收费标准</w:t>
            </w: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计收类型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按件计收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按量计收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874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适用情形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适用于所有政府信息公开申请处理决定类型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适用于申请人要求以提供纸质件、发送电子邮件、复制电子数据等方式获取政府信息的情形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738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计收方式</w:t>
            </w:r>
          </w:p>
        </w:tc>
        <w:tc>
          <w:tcPr>
            <w:tcW w:w="5603" w:type="dxa"/>
            <w:gridSpan w:val="3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申请人的一份政府信息公开申请包含多项内容的，按照“一事一申请”原则，以合理的最小单位拆分计</w:t>
            </w:r>
            <w:bookmarkStart w:id="0" w:name="_GoBack"/>
            <w:bookmarkEnd w:id="0"/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算件数；同一申请人一个自然月累计计数。</w:t>
            </w:r>
          </w:p>
        </w:tc>
        <w:tc>
          <w:tcPr>
            <w:tcW w:w="6995" w:type="dxa"/>
            <w:gridSpan w:val="4"/>
            <w:noWrap w:val="0"/>
            <w:vAlign w:val="center"/>
          </w:tcPr>
          <w:p>
            <w:pPr>
              <w:spacing w:line="400" w:lineRule="exact"/>
              <w:jc w:val="both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以单件政府信息公开申请为单位分别计算页数（A4及以下幅面纸张的单面为1页），对同一申请人提交的多件政府信息公开申请不累加计算页数。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1306" w:hRule="atLeast"/>
          <w:jc w:val="center"/>
        </w:trPr>
        <w:tc>
          <w:tcPr>
            <w:tcW w:w="564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</w:p>
        </w:tc>
        <w:tc>
          <w:tcPr>
            <w:tcW w:w="1397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黑体" w:hAnsi="黑体" w:eastAsia="黑体" w:cs="黑体"/>
                <w:sz w:val="28"/>
                <w:szCs w:val="28"/>
              </w:rPr>
            </w:pPr>
            <w:r>
              <w:rPr>
                <w:rFonts w:hint="eastAsia" w:ascii="黑体" w:hAnsi="黑体" w:eastAsia="黑体" w:cs="黑体"/>
                <w:sz w:val="28"/>
                <w:szCs w:val="28"/>
              </w:rPr>
              <w:t>计收标准</w:t>
            </w:r>
          </w:p>
        </w:tc>
        <w:tc>
          <w:tcPr>
            <w:tcW w:w="16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10件以下（含10件）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11-30件（含30件）</w:t>
            </w:r>
          </w:p>
        </w:tc>
        <w:tc>
          <w:tcPr>
            <w:tcW w:w="2469" w:type="dxa"/>
            <w:vMerge w:val="restart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31件以上，以10件为一档，每增加一档，收费标准提高100元/件。</w:t>
            </w:r>
          </w:p>
        </w:tc>
        <w:tc>
          <w:tcPr>
            <w:tcW w:w="167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30页以下（含30页）</w:t>
            </w:r>
          </w:p>
        </w:tc>
        <w:tc>
          <w:tcPr>
            <w:tcW w:w="18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31—100页（含100页）</w:t>
            </w:r>
          </w:p>
        </w:tc>
        <w:tc>
          <w:tcPr>
            <w:tcW w:w="18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101—200页（含200页）</w:t>
            </w:r>
          </w:p>
        </w:tc>
        <w:tc>
          <w:tcPr>
            <w:tcW w:w="157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201页以上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rHeight w:val="567" w:hRule="exact"/>
          <w:jc w:val="center"/>
        </w:trPr>
        <w:tc>
          <w:tcPr>
            <w:tcW w:w="564" w:type="dxa"/>
            <w:vMerge w:val="continue"/>
            <w:noWrap w:val="0"/>
            <w:vAlign w:val="top"/>
          </w:tcPr>
          <w:p>
            <w:pPr>
              <w:spacing w:line="400" w:lineRule="exact"/>
              <w:rPr>
                <w:rFonts w:hint="eastAsia"/>
                <w:sz w:val="28"/>
                <w:szCs w:val="28"/>
              </w:rPr>
            </w:pPr>
          </w:p>
        </w:tc>
        <w:tc>
          <w:tcPr>
            <w:tcW w:w="1397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sz w:val="28"/>
                <w:szCs w:val="28"/>
              </w:rPr>
            </w:pPr>
          </w:p>
        </w:tc>
        <w:tc>
          <w:tcPr>
            <w:tcW w:w="161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515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100/件</w:t>
            </w:r>
          </w:p>
        </w:tc>
        <w:tc>
          <w:tcPr>
            <w:tcW w:w="2469" w:type="dxa"/>
            <w:vMerge w:val="continue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</w:p>
        </w:tc>
        <w:tc>
          <w:tcPr>
            <w:tcW w:w="1679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不收费</w:t>
            </w:r>
          </w:p>
        </w:tc>
        <w:tc>
          <w:tcPr>
            <w:tcW w:w="185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10元/页</w:t>
            </w:r>
          </w:p>
        </w:tc>
        <w:tc>
          <w:tcPr>
            <w:tcW w:w="1887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20元/页</w:t>
            </w:r>
          </w:p>
        </w:tc>
        <w:tc>
          <w:tcPr>
            <w:tcW w:w="1572" w:type="dxa"/>
            <w:noWrap w:val="0"/>
            <w:vAlign w:val="center"/>
          </w:tcPr>
          <w:p>
            <w:pPr>
              <w:spacing w:line="400" w:lineRule="exact"/>
              <w:jc w:val="center"/>
              <w:rPr>
                <w:rFonts w:hint="eastAsia" w:ascii="仿宋_GB2312" w:hAnsi="仿宋_GB2312" w:eastAsia="仿宋_GB2312" w:cs="仿宋_GB2312"/>
                <w:sz w:val="28"/>
                <w:szCs w:val="28"/>
              </w:rPr>
            </w:pPr>
            <w:r>
              <w:rPr>
                <w:rFonts w:hint="eastAsia" w:ascii="仿宋_GB2312" w:hAnsi="仿宋_GB2312" w:eastAsia="仿宋_GB2312" w:cs="仿宋_GB2312"/>
                <w:sz w:val="28"/>
                <w:szCs w:val="28"/>
              </w:rPr>
              <w:t>40元/页</w:t>
            </w:r>
          </w:p>
        </w:tc>
      </w:tr>
    </w:tbl>
    <w:p>
      <w:pPr>
        <w:keepNext w:val="0"/>
        <w:keepLines w:val="0"/>
        <w:pageBreakBefore w:val="0"/>
        <w:widowControl w:val="0"/>
        <w:kinsoku/>
        <w:wordWrap/>
        <w:overflowPunct/>
        <w:topLinePunct w:val="0"/>
        <w:autoSpaceDE/>
        <w:autoSpaceDN/>
        <w:bidi w:val="0"/>
        <w:adjustRightInd/>
        <w:snapToGrid/>
        <w:spacing w:line="20" w:lineRule="exact"/>
        <w:textAlignment w:val="auto"/>
        <w:rPr>
          <w:rFonts w:hint="eastAsia"/>
          <w:sz w:val="32"/>
          <w:szCs w:val="32"/>
          <w:lang w:val="en-US" w:eastAsia="zh-CN"/>
        </w:rPr>
      </w:pPr>
    </w:p>
    <w:sectPr>
      <w:footerReference r:id="rId3" w:type="default"/>
      <w:pgSz w:w="16838" w:h="11906" w:orient="landscape"/>
      <w:pgMar w:top="1587" w:right="2098" w:bottom="1474" w:left="1984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altName w:val="DejaVu Sans"/>
    <w:panose1 w:val="02020603050405020304"/>
    <w:charset w:val="86"/>
    <w:family w:val="auto"/>
    <w:pitch w:val="default"/>
    <w:sig w:usb0="00000000" w:usb1="00000000" w:usb2="00000009" w:usb3="00000000" w:csb0="400001FF" w:csb1="FFFF0000"/>
  </w:font>
  <w:font w:name="宋体">
    <w:altName w:val="方正书宋_GBK"/>
    <w:panose1 w:val="00000000000000000000"/>
    <w:charset w:val="00"/>
    <w:family w:val="auto"/>
    <w:pitch w:val="default"/>
    <w:sig w:usb0="00000000" w:usb1="00000000" w:usb2="00000000" w:usb3="00000000" w:csb0="00000000" w:csb1="00000000"/>
  </w:font>
  <w:font w:name="Wingdings">
    <w:altName w:val="MathJax_Vector"/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altName w:val="DejaVu Sans"/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altName w:val="方正黑体_GBK"/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altName w:val="DejaVu Sans"/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altName w:val="MathJax_Vector"/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DejaVu Sans">
    <w:panose1 w:val="020B0603030804020204"/>
    <w:charset w:val="00"/>
    <w:family w:val="auto"/>
    <w:pitch w:val="default"/>
    <w:sig w:usb0="E7006EFF" w:usb1="D200FDFF" w:usb2="0A246029" w:usb3="0400200C" w:csb0="600001FF" w:csb1="DFFF0000"/>
  </w:font>
  <w:font w:name="Calibri">
    <w:altName w:val="DejaVu Sans"/>
    <w:panose1 w:val="020F0502020204030204"/>
    <w:charset w:val="00"/>
    <w:family w:val="swiss"/>
    <w:pitch w:val="default"/>
    <w:sig w:usb0="00000000" w:usb1="00000000" w:usb2="00000001" w:usb3="00000000" w:csb0="0000019F" w:csb1="00000000"/>
  </w:font>
  <w:font w:name="方正书宋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黑体_GBK">
    <w:panose1 w:val="02000000000000000000"/>
    <w:charset w:val="86"/>
    <w:family w:val="auto"/>
    <w:pitch w:val="default"/>
    <w:sig w:usb0="00000001" w:usb1="08000000" w:usb2="00000000" w:usb3="00000000" w:csb0="00040000" w:csb1="00000000"/>
  </w:font>
  <w:font w:name="方正小标宋简体">
    <w:panose1 w:val="02000000000000000000"/>
    <w:charset w:val="86"/>
    <w:family w:val="auto"/>
    <w:pitch w:val="default"/>
    <w:sig w:usb0="A00002BF" w:usb1="184F6CFA" w:usb2="00000012" w:usb3="00000000" w:csb0="00040001" w:csb1="00000000"/>
  </w:font>
  <w:font w:name="仿宋_GB2312">
    <w:altName w:val="方正仿宋_GBK"/>
    <w:panose1 w:val="02010609030101010101"/>
    <w:charset w:val="86"/>
    <w:family w:val="auto"/>
    <w:pitch w:val="default"/>
    <w:sig w:usb0="00000000" w:usb1="00000000" w:usb2="00000000" w:usb3="00000000" w:csb0="00040000" w:csb1="00000000"/>
  </w:font>
  <w:font w:name="方正仿宋_GBK">
    <w:panose1 w:val="02000000000000000000"/>
    <w:charset w:val="86"/>
    <w:family w:val="auto"/>
    <w:pitch w:val="default"/>
    <w:sig w:usb0="00000001" w:usb1="08000000" w:usb2="00000000" w:usb3="00000000" w:csb0="00040000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>
    <w:pPr>
      <w:pStyle w:val="4"/>
    </w:pPr>
    <w:r>
      <w:rPr>
        <w:sz w:val="18"/>
      </w:rPr>
      <mc:AlternateContent>
        <mc:Choice Requires="wps">
          <w:drawing>
            <wp:anchor distT="0" distB="0" distL="114300" distR="114300" simplePos="0" relativeHeight="251659264" behindDoc="0" locked="0" layoutInCell="1" allowOverlap="1">
              <wp:simplePos x="0" y="0"/>
              <wp:positionH relativeFrom="margin">
                <wp:align>center</wp:align>
              </wp:positionH>
              <wp:positionV relativeFrom="paragraph">
                <wp:posOffset>0</wp:posOffset>
              </wp:positionV>
              <wp:extent cx="1828800" cy="1828800"/>
              <wp:effectExtent l="0" t="0" r="0" b="0"/>
              <wp:wrapNone/>
              <wp:docPr id="1" name="文本框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1828800" cy="182880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</wps:spPr>
                    <wps:style>
                      <a:lnRef idx="0">
                        <a:schemeClr val="accent1"/>
                      </a:lnRef>
                      <a:fillRef idx="0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dk1"/>
                      </a:fontRef>
                    </wps:style>
                    <wps:txbx>
                      <w:txbxContent>
                        <w:p>
                          <w:pPr>
                            <w:pStyle w:val="4"/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</w:pP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begin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instrText xml:space="preserve"> PAGE  \* MERGEFORMAT </w:instrTex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separate"/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t>1</w:t>
                          </w:r>
                          <w:r>
                            <w:rPr>
                              <w:rFonts w:hint="eastAsia" w:asciiTheme="minorEastAsia" w:hAnsiTheme="minorEastAsia" w:eastAsiaTheme="minorEastAsia" w:cstheme="minorEastAsia"/>
                              <w:sz w:val="28"/>
                              <w:szCs w:val="28"/>
                            </w:rPr>
                            <w:fldChar w:fldCharType="end"/>
                          </w:r>
                        </w:p>
                      </w:txbxContent>
                    </wps:txbx>
                    <wps:bodyPr rot="0" spcFirstLastPara="0" vertOverflow="overflow" horzOverflow="overflow" vert="horz" wrap="none" lIns="0" tIns="0" rIns="0" bIns="0" numCol="1" spcCol="0" rtlCol="0" fromWordArt="0" anchor="t" anchorCtr="0" forceAA="0" upright="0" compatLnSpc="1">
                      <a:spAutoFit/>
                    </wps:bodyPr>
                  </wps:wsp>
                </a:graphicData>
              </a:graphic>
            </wp:anchor>
          </w:drawing>
        </mc:Choice>
        <mc:Fallback>
          <w:pict>
            <v:shape id="_x0000_s1026" o:spid="_x0000_s1026" o:spt="202" type="#_x0000_t202" style="position:absolute;left:0pt;margin-top:0pt;height:144pt;width:144pt;mso-position-horizontal:center;mso-position-horizontal-relative:margin;mso-wrap-style:none;z-index:251659264;mso-width-relative:page;mso-height-relative:page;" filled="f" stroked="f" coordsize="21600,21600" o:gfxdata="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">
              <v:fill on="f" focussize="0,0"/>
              <v:stroke on="f" weight="0.5pt"/>
              <v:imagedata o:title=""/>
              <o:lock v:ext="edit" aspectratio="f"/>
              <v:textbox inset="0mm,0mm,0mm,0mm" style="mso-fit-shape-to-text:t;">
                <w:txbxContent>
                  <w:p>
                    <w:pPr>
                      <w:pStyle w:val="4"/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</w:pP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begin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instrText xml:space="preserve"> PAGE  \* MERGEFORMAT </w:instrTex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separate"/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t>1</w:t>
                    </w:r>
                    <w:r>
                      <w:rPr>
                        <w:rFonts w:hint="eastAsia" w:asciiTheme="minorEastAsia" w:hAnsiTheme="minorEastAsia" w:eastAsiaTheme="minorEastAsia" w:cstheme="minorEastAsia"/>
                        <w:sz w:val="28"/>
                        <w:szCs w:val="28"/>
                      </w:rPr>
                      <w:fldChar w:fldCharType="end"/>
                    </w:r>
                  </w:p>
                </w:txbxContent>
              </v:textbox>
            </v:shape>
          </w:pict>
        </mc:Fallback>
      </mc:AlternateContent>
    </w:r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9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73D6BE5F"/>
    <w:rsid w:val="2B9FE398"/>
    <w:rsid w:val="37FE0509"/>
    <w:rsid w:val="3DFFF627"/>
    <w:rsid w:val="55728ADB"/>
    <w:rsid w:val="5DD34FEE"/>
    <w:rsid w:val="5F71A927"/>
    <w:rsid w:val="5FFF92EF"/>
    <w:rsid w:val="66FC47F7"/>
    <w:rsid w:val="6EAF3568"/>
    <w:rsid w:val="73D6BE5F"/>
    <w:rsid w:val="7E4F66B9"/>
    <w:rsid w:val="7EF7BEBD"/>
    <w:rsid w:val="7F677AC0"/>
    <w:rsid w:val="7FFB961E"/>
    <w:rsid w:val="7FFDBCDA"/>
    <w:rsid w:val="9FBFA198"/>
    <w:rsid w:val="BAAF15E4"/>
    <w:rsid w:val="CDFF3257"/>
    <w:rsid w:val="CEBA1977"/>
    <w:rsid w:val="CFFB0EEF"/>
    <w:rsid w:val="DFEDA3DD"/>
    <w:rsid w:val="DFF68BBA"/>
    <w:rsid w:val="F3DE581B"/>
    <w:rsid w:val="F65F7DD2"/>
    <w:rsid w:val="FA67F2B2"/>
    <w:rsid w:val="FBDFCA53"/>
    <w:rsid w:val="FDFEBB14"/>
    <w:rsid w:val="FE1DCB94"/>
    <w:rsid w:val="FF2D4B0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qFormat="1" w:unhideWhenUsed="0" w:uiPriority="0" w:semiHidden="0" w:name="header"/>
    <w:lsdException w:qFormat="1"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qFormat="1" w:uiPriority="99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qFormat="1"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qFormat="1" w:uiPriority="99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paragraph" w:styleId="2">
    <w:name w:val="heading 5"/>
    <w:basedOn w:val="1"/>
    <w:next w:val="1"/>
    <w:semiHidden/>
    <w:unhideWhenUsed/>
    <w:qFormat/>
    <w:uiPriority w:val="0"/>
    <w:pPr>
      <w:spacing w:before="0" w:beforeAutospacing="1" w:after="0" w:afterAutospacing="1"/>
      <w:jc w:val="left"/>
    </w:pPr>
    <w:rPr>
      <w:rFonts w:hint="eastAsia" w:ascii="宋体" w:hAnsi="宋体" w:eastAsia="宋体" w:cs="宋体"/>
      <w:b/>
      <w:bCs/>
      <w:kern w:val="0"/>
      <w:sz w:val="20"/>
      <w:szCs w:val="20"/>
      <w:lang w:val="en-US" w:eastAsia="zh-CN" w:bidi="ar"/>
    </w:rPr>
  </w:style>
  <w:style w:type="character" w:default="1" w:styleId="9">
    <w:name w:val="Default Paragraph Font"/>
    <w:semiHidden/>
    <w:qFormat/>
    <w:uiPriority w:val="0"/>
  </w:style>
  <w:style w:type="table" w:default="1" w:styleId="8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semiHidden/>
    <w:unhideWhenUsed/>
    <w:qFormat/>
    <w:uiPriority w:val="99"/>
    <w:pPr>
      <w:spacing w:after="120"/>
    </w:pPr>
  </w:style>
  <w:style w:type="paragraph" w:styleId="4">
    <w:name w:val="footer"/>
    <w:basedOn w:val="1"/>
    <w:qFormat/>
    <w:uiPriority w:val="0"/>
    <w:pPr>
      <w:tabs>
        <w:tab w:val="center" w:pos="4153"/>
        <w:tab w:val="right" w:pos="8306"/>
      </w:tabs>
      <w:snapToGrid w:val="0"/>
      <w:jc w:val="left"/>
    </w:pPr>
    <w:rPr>
      <w:sz w:val="18"/>
    </w:rPr>
  </w:style>
  <w:style w:type="paragraph" w:styleId="5">
    <w:name w:val="header"/>
    <w:basedOn w:val="1"/>
    <w:qFormat/>
    <w:uiPriority w:val="0"/>
    <w:pPr>
      <w:pBdr>
        <w:top w:val="none" w:color="auto" w:sz="0" w:space="1"/>
        <w:left w:val="none" w:color="auto" w:sz="0" w:space="4"/>
        <w:bottom w:val="none" w:color="auto" w:sz="0" w:space="1"/>
        <w:right w:val="none" w:color="auto" w:sz="0" w:space="4"/>
      </w:pBdr>
      <w:tabs>
        <w:tab w:val="center" w:pos="4153"/>
        <w:tab w:val="right" w:pos="8306"/>
      </w:tabs>
      <w:snapToGrid w:val="0"/>
      <w:spacing w:line="240" w:lineRule="auto"/>
      <w:jc w:val="both"/>
      <w:outlineLvl w:val="9"/>
    </w:pPr>
    <w:rPr>
      <w:sz w:val="18"/>
    </w:rPr>
  </w:style>
  <w:style w:type="paragraph" w:styleId="6">
    <w:name w:val="HTML Preformatted"/>
    <w:basedOn w:val="1"/>
    <w:semiHidden/>
    <w:unhideWhenUsed/>
    <w:qFormat/>
    <w:uiPriority w:val="99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paragraph" w:styleId="7">
    <w:name w:val="Normal (Web)"/>
    <w:basedOn w:val="1"/>
    <w:qFormat/>
    <w:uiPriority w:val="0"/>
    <w:pPr>
      <w:spacing w:before="0" w:beforeAutospacing="1" w:after="0" w:afterAutospacing="1"/>
      <w:ind w:left="0" w:right="0"/>
      <w:jc w:val="left"/>
    </w:pPr>
    <w:rPr>
      <w:kern w:val="0"/>
      <w:sz w:val="24"/>
      <w:lang w:val="en-US" w:eastAsia="zh-CN" w:bidi="ar"/>
    </w:rPr>
  </w:style>
  <w:style w:type="character" w:styleId="10">
    <w:name w:val="Strong"/>
    <w:basedOn w:val="9"/>
    <w:qFormat/>
    <w:uiPriority w:val="0"/>
    <w:rPr>
      <w:b/>
    </w:rPr>
  </w:style>
</w:styles>
</file>

<file path=word/_rels/document.xml.rels><?xml version="1.0" encoding="UTF-8" standalone="yes"?>
<Relationships xmlns="http://schemas.openxmlformats.org/package/2006/relationships"><Relationship Id="rId6" Type="http://schemas.openxmlformats.org/officeDocument/2006/relationships/fontTable" Target="fontTable.xml"/><Relationship Id="rId5" Type="http://schemas.openxmlformats.org/officeDocument/2006/relationships/customXml" Target="../customXml/item1.xml"/><Relationship Id="rId4" Type="http://schemas.openxmlformats.org/officeDocument/2006/relationships/theme" Target="theme/theme1.xml"/><Relationship Id="rId3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  <customShpExts>
    <customShpInfo spid="_x0000_s1026" textRotate="1"/>
  </customShpExt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Office_11.8.2.12019_F1E327BC-269C-435d-A152-05C5408002CA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2026-01-10T08:26:00Z</dcterms:created>
  <dc:creator>user</dc:creator>
  <cp:lastModifiedBy>user</cp:lastModifiedBy>
  <dcterms:modified xsi:type="dcterms:W3CDTF">2026-01-29T11:11:22Z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2052-11.8.2.12019</vt:lpwstr>
  </property>
  <property fmtid="{D5CDD505-2E9C-101B-9397-08002B2CF9AE}" pid="3" name="ICV">
    <vt:lpwstr>AAA66EE6C6D34A1D33A85D69243C2243_41</vt:lpwstr>
  </property>
</Properties>
</file>