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4B51A">
      <w:pPr>
        <w:pStyle w:val="17"/>
        <w:rPr>
          <w:color w:val="000000" w:themeColor="text1"/>
          <w14:textFill>
            <w14:solidFill>
              <w14:schemeClr w14:val="tx1"/>
            </w14:solidFill>
          </w14:textFill>
        </w:rPr>
      </w:pPr>
      <w:bookmarkStart w:id="0" w:name="_GoBack"/>
      <w:r>
        <w:rPr>
          <w:color w:val="000000" w:themeColor="text1"/>
          <w14:textFill>
            <w14:solidFill>
              <w14:schemeClr w14:val="tx1"/>
            </w14:solidFill>
          </w14:textFill>
        </w:rPr>
        <w:t>徐汇区区域空间生态环境评价建设项目</w:t>
      </w:r>
    </w:p>
    <w:p w14:paraId="6EA2C8FD">
      <w:pPr>
        <w:pStyle w:val="17"/>
        <w:rPr>
          <w:color w:val="000000" w:themeColor="text1"/>
          <w14:textFill>
            <w14:solidFill>
              <w14:schemeClr w14:val="tx1"/>
            </w14:solidFill>
          </w14:textFill>
        </w:rPr>
      </w:pPr>
      <w:r>
        <w:rPr>
          <w:rFonts w:hint="eastAsia"/>
          <w:color w:val="000000" w:themeColor="text1"/>
          <w14:textFill>
            <w14:solidFill>
              <w14:schemeClr w14:val="tx1"/>
            </w14:solidFill>
          </w14:textFill>
        </w:rPr>
        <w:t>生态环境准入</w:t>
      </w:r>
      <w:r>
        <w:rPr>
          <w:color w:val="000000" w:themeColor="text1"/>
          <w14:textFill>
            <w14:solidFill>
              <w14:schemeClr w14:val="tx1"/>
            </w14:solidFill>
          </w14:textFill>
        </w:rPr>
        <w:t>研判服务指南</w:t>
      </w:r>
    </w:p>
    <w:bookmarkEnd w:id="0"/>
    <w:p w14:paraId="2069853F">
      <w:pPr>
        <w:rPr>
          <w:color w:val="000000" w:themeColor="text1"/>
          <w14:textFill>
            <w14:solidFill>
              <w14:schemeClr w14:val="tx1"/>
            </w14:solidFill>
          </w14:textFill>
        </w:rPr>
      </w:pPr>
    </w:p>
    <w:p w14:paraId="49752874">
      <w:pPr>
        <w:pStyle w:val="2"/>
        <w:ind w:firstLine="640"/>
        <w:rPr>
          <w:color w:val="000000" w:themeColor="text1"/>
          <w14:textFill>
            <w14:solidFill>
              <w14:schemeClr w14:val="tx1"/>
            </w14:solidFill>
          </w14:textFill>
        </w:rPr>
      </w:pPr>
      <w:r>
        <w:rPr>
          <w:color w:val="000000" w:themeColor="text1"/>
          <w14:textFill>
            <w14:solidFill>
              <w14:schemeClr w14:val="tx1"/>
            </w14:solidFill>
          </w14:textFill>
        </w:rPr>
        <w:t>一、适用范围</w:t>
      </w:r>
    </w:p>
    <w:p w14:paraId="5F09EDE8">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指南适用于徐汇区范围内各类涉及污染排放的建设项目的生态环境准入研判，包括生态环境准入相符性以及环评、排污许可类型的初步研判。跨前为建设单位提供项目选址、环保手续办理和环保措施要求等方面的专业指导。</w:t>
      </w:r>
    </w:p>
    <w:p w14:paraId="3520123C">
      <w:pPr>
        <w:pStyle w:val="2"/>
        <w:ind w:firstLine="640"/>
        <w:rPr>
          <w:color w:val="000000" w:themeColor="text1"/>
          <w14:textFill>
            <w14:solidFill>
              <w14:schemeClr w14:val="tx1"/>
            </w14:solidFill>
          </w14:textFill>
        </w:rPr>
      </w:pPr>
      <w:r>
        <w:rPr>
          <w:color w:val="000000" w:themeColor="text1"/>
          <w14:textFill>
            <w14:solidFill>
              <w14:schemeClr w14:val="tx1"/>
            </w14:solidFill>
          </w14:textFill>
        </w:rPr>
        <w:t>二、</w:t>
      </w:r>
      <w:r>
        <w:rPr>
          <w:rFonts w:hint="eastAsia"/>
          <w:color w:val="000000" w:themeColor="text1"/>
          <w14:textFill>
            <w14:solidFill>
              <w14:schemeClr w14:val="tx1"/>
            </w14:solidFill>
          </w14:textFill>
        </w:rPr>
        <w:t>工作</w:t>
      </w:r>
      <w:r>
        <w:rPr>
          <w:color w:val="000000" w:themeColor="text1"/>
          <w14:textFill>
            <w14:solidFill>
              <w14:schemeClr w14:val="tx1"/>
            </w14:solidFill>
          </w14:textFill>
        </w:rPr>
        <w:t>依据</w:t>
      </w:r>
    </w:p>
    <w:p w14:paraId="032CE5D8">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1、《上海市委、市政府关于加强生态环境分区管控的实施意见》</w:t>
      </w:r>
    </w:p>
    <w:p w14:paraId="2FA5B62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2、《上海市人民政府关于深化环境影响评价与排污许可制度改革的实施意见》（沪府规〔2024〕8号）</w:t>
      </w:r>
    </w:p>
    <w:p w14:paraId="084C51B0">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3、《上海市生态环境局关于开展区域空间生态环境评价工作的通知》（沪环评〔2025〕142号）</w:t>
      </w:r>
    </w:p>
    <w:p w14:paraId="70BAF774">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4、《上海市生态环境局关于印发〈上海市区域空间生态环境评价技术指南（试行）〉的通知》</w:t>
      </w:r>
    </w:p>
    <w:p w14:paraId="3E2827C7">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5、《上海市生态环境局关于徐汇区区域空间生态环境评价试点成果审核意见的复函》（沪环函〔2026〕×号）</w:t>
      </w:r>
    </w:p>
    <w:p w14:paraId="4D54EFD9">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6、《徐汇区人民政府办公室关于印发〈徐汇区区域空间生态环境评价单元管理清单〉的通知》（徐府办〔2026〕×号）</w:t>
      </w:r>
    </w:p>
    <w:p w14:paraId="7B25C9DE">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7、《〈建设项目生态环境影响评价分类管理名录〉上海市实施细则规定》（沪环规〔2026〕×号）</w:t>
      </w:r>
    </w:p>
    <w:p w14:paraId="4F82492E">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8、《固定污染源排污许可分类管理名录（2019年版）》（生态环境部令第11号）</w:t>
      </w:r>
    </w:p>
    <w:p w14:paraId="6434FD73">
      <w:pPr>
        <w:pStyle w:val="2"/>
        <w:ind w:firstLine="640"/>
        <w:rPr>
          <w:color w:val="000000" w:themeColor="text1"/>
          <w14:textFill>
            <w14:solidFill>
              <w14:schemeClr w14:val="tx1"/>
            </w14:solidFill>
          </w14:textFill>
        </w:rPr>
      </w:pPr>
      <w:r>
        <w:rPr>
          <w:color w:val="000000" w:themeColor="text1"/>
          <w14:textFill>
            <w14:solidFill>
              <w14:schemeClr w14:val="tx1"/>
            </w14:solidFill>
          </w14:textFill>
        </w:rPr>
        <w:t>三、</w:t>
      </w:r>
      <w:r>
        <w:rPr>
          <w:rFonts w:hint="eastAsia"/>
          <w:color w:val="000000" w:themeColor="text1"/>
          <w14:textFill>
            <w14:solidFill>
              <w14:schemeClr w14:val="tx1"/>
            </w14:solidFill>
          </w14:textFill>
        </w:rPr>
        <w:t>管理</w:t>
      </w:r>
      <w:r>
        <w:rPr>
          <w:color w:val="000000" w:themeColor="text1"/>
          <w14:textFill>
            <w14:solidFill>
              <w14:schemeClr w14:val="tx1"/>
            </w14:solidFill>
          </w14:textFill>
        </w:rPr>
        <w:t>机构</w:t>
      </w:r>
    </w:p>
    <w:p w14:paraId="4B6F0117">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上海市徐汇区生态环境局</w:t>
      </w:r>
    </w:p>
    <w:p w14:paraId="1F43F509">
      <w:pPr>
        <w:pStyle w:val="2"/>
        <w:ind w:firstLine="640"/>
        <w:rPr>
          <w:color w:val="000000" w:themeColor="text1"/>
          <w14:textFill>
            <w14:solidFill>
              <w14:schemeClr w14:val="tx1"/>
            </w14:solidFill>
          </w14:textFill>
        </w:rPr>
      </w:pPr>
      <w:r>
        <w:rPr>
          <w:color w:val="000000" w:themeColor="text1"/>
          <w14:textFill>
            <w14:solidFill>
              <w14:schemeClr w14:val="tx1"/>
            </w14:solidFill>
          </w14:textFill>
        </w:rPr>
        <w:t>四、</w:t>
      </w:r>
      <w:r>
        <w:rPr>
          <w:rFonts w:hint="eastAsia"/>
          <w:color w:val="000000" w:themeColor="text1"/>
          <w14:textFill>
            <w14:solidFill>
              <w14:schemeClr w14:val="tx1"/>
            </w14:solidFill>
          </w14:textFill>
        </w:rPr>
        <w:t>服务</w:t>
      </w:r>
      <w:r>
        <w:rPr>
          <w:color w:val="000000" w:themeColor="text1"/>
          <w14:textFill>
            <w14:solidFill>
              <w14:schemeClr w14:val="tx1"/>
            </w14:solidFill>
          </w14:textFill>
        </w:rPr>
        <w:t>流程</w:t>
      </w:r>
    </w:p>
    <w:p w14:paraId="3CEE542B">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（一）信息填报</w:t>
      </w:r>
    </w:p>
    <w:p w14:paraId="6E9C1C8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建设单位登录“一网通办”、“徐汇区区域空间生态环境评价建设项目生态环境准入研判服务平台”（网址：http：／／×），按以下步骤在线填报：</w:t>
      </w:r>
    </w:p>
    <w:p w14:paraId="4AAA2C02">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建设单位按照《建设项目基本信息表》（附表1）准备相关资料，并在线填写项目基本信息，包括建设单位名称、联系方式、建设地址、行业类别、项目性质等，根据不同项目情况按研判服务平台提示填报建设规模、原辅物料清单、主要工艺等其他补充信息。</w:t>
      </w:r>
    </w:p>
    <w:p w14:paraId="659B1CF5">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2、建设单位对所填写信息确认无误后，可提交研判服务平台进行初步分析。</w:t>
      </w:r>
    </w:p>
    <w:p w14:paraId="63C06F81">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3、建设单位需对填报信息的准确性和完整性负责，填报信息有误或不全，可能会导致研判结果有误。若有问题，可重新填报或咨询相关管理部门。</w:t>
      </w:r>
    </w:p>
    <w:p w14:paraId="5EE2AE25">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（二）初步分析</w:t>
      </w:r>
    </w:p>
    <w:p w14:paraId="2D98E539">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研判服务平台依据建设单位填写信息，自动生成建设项目生态环境准入初步分析说明表（附件2），告知建设单位选址与《单元管理清单》的相符性、后续生态环境相关手续办理要求，以及对应行业主要的生态环境管理要求、项目施工期及营运期污染治理措施要求等。</w:t>
      </w:r>
    </w:p>
    <w:p w14:paraId="7D9FAAC6">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初步分析结果为建设单位提供项目选址、环保手续办理和环保措施要求等方面提前专业指导，并非行政许可事项，具体准入结果及环保要求以生态环境主管部门出具的建设项目生态环境影响评价审批意见、核发的排污许可证为准。建设单位填报内容存在遗漏、错误、无效或与事实不符等情形，会导致分析结果失准，相关后果由填报单位自行承担。</w:t>
      </w:r>
    </w:p>
    <w:p w14:paraId="7E6640A5">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（三）申请出具研判意见</w:t>
      </w:r>
    </w:p>
    <w:p w14:paraId="09601BF5">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于符合上海市特定区域简化政策豁免环评、且不纳入排污许可管理的建设项目，建设单位可通过研判服务平台，在初步分析基础上，进一步向管理部门申请出具研判意见。区生态环境局对建设单位填写材料的完整性进行审核，材料不齐全或者表述不清楚，无法判断项目情况的，于五个工作日内告知建设单位需补正的材料。材料齐全后，十个工作日内对建设项目与单元管理清单要求的相符性、环评形式以及排污许可管理类别进行复核，并出具正式研判意见。</w:t>
      </w:r>
    </w:p>
    <w:p w14:paraId="70CBDCB0">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（四）对研判结果的应用</w:t>
      </w:r>
    </w:p>
    <w:p w14:paraId="1B517026">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1、对于不符合单元管理清单要求的建设项目，建设单位应另行选址，必要时可进一步咨询相关属地管理单位或区生态环境局。</w:t>
      </w:r>
    </w:p>
    <w:p w14:paraId="50D4025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对于符合单元管理清单要求、按照《〈建设项目生态环境影响评价分类管理名录〉上海市实施细化规定（2026年版）》应办理环评手续的建设项目，建设单位应按要求开展建设项目生态环境环境影响评价，并落实《单元管理清单》要求。</w:t>
      </w:r>
    </w:p>
    <w:p w14:paraId="3650216C">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对于符合单元管理清单要求、按《〈建设项目生态环境影响评价分类管理名录〉上海市实施细化规定（2026年版）》豁免环评手续但纳入排污许可管理的建设项目，建设单位无需办理环评手续，可通过研判服务平台下载对应的行业管理清单，落实施工期和营运期环境管理要求，并按规定申领排污许可证或办理排污登记。</w:t>
      </w:r>
    </w:p>
    <w:p w14:paraId="23A2D091">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应申领排污许可证的建设项目，建设单位应在开工建设前参照《深化环评与排污许可“一次审批”改革试点办事指南》的流程和材料要求申领排污许可证。同时，依据《关于优化建设项目新增主要污染物排放总量管理推动高质量发展的实施意见》（沪环规〔2023〕4号）纳入总量控制实施范围的，建设单位需在申领排污许可证时提交主要污染物排放总量计算文件，纳入新增总量削减替代实施范围的，还需提交新增总量削减替代来源说明。建设单位需参照排污许可单位自行监测技术指南（总则或行业）开展自行监测。</w:t>
      </w:r>
    </w:p>
    <w:p w14:paraId="55795604">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（2）应办理排污登记的建设项目，建设单位需按上海市相关要求在开工建设前完成排污登记。</w:t>
      </w:r>
    </w:p>
    <w:p w14:paraId="49FB6F14">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对于享受本次徐汇区区域评价成果而豁免环评、且不纳入排污许可管理的建设项目，建设单位应按单元管理清单要求开展建设，并可通过研判服务平台下载对应的行业管理清单，落实施工期和营运期环境管理要求。</w:t>
      </w:r>
    </w:p>
    <w:p w14:paraId="76C3EF9A">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承担国家或上海战略任务、解决行业“卡脖子”技术以及非物质文化遗产传承需要的产业项目，在符合市级生态环境分区管控方案以及本市和徐汇区产业导向和国土空间规划要求的基础上，不受单元管理清单限制。其准入采取“一事一议”方式另行研究确定。</w:t>
      </w:r>
    </w:p>
    <w:p w14:paraId="79E19C9B">
      <w:pPr>
        <w:rPr>
          <w:rFonts w:ascii="仿宋_GB2312" w:hAnsi="仿宋_GB2312" w:eastAsia="仿宋_GB2312" w:cs="仿宋_GB2312"/>
          <w:color w:val="000000" w:themeColor="text1"/>
          <w:spacing w:val="-6"/>
          <w:kern w:val="0"/>
          <w:sz w:val="32"/>
          <w:szCs w:val="32"/>
          <w14:textFill>
            <w14:solidFill>
              <w14:schemeClr w14:val="tx1"/>
            </w14:solidFill>
          </w14:textFill>
        </w:rPr>
      </w:pPr>
    </w:p>
    <w:p w14:paraId="1A59A136">
      <w:pPr>
        <w:rPr>
          <w:rFonts w:ascii="仿宋_GB2312" w:hAnsi="仿宋_GB2312" w:eastAsia="仿宋_GB2312" w:cs="仿宋_GB2312"/>
          <w:color w:val="000000" w:themeColor="text1"/>
          <w14:textFill>
            <w14:solidFill>
              <w14:schemeClr w14:val="tx1"/>
            </w14:solidFill>
          </w14:textFill>
        </w:rPr>
        <w:sectPr>
          <w:footerReference r:id="rId3" w:type="default"/>
          <w:footerReference r:id="rId4" w:type="even"/>
          <w:pgSz w:w="11906" w:h="16838"/>
          <w:pgMar w:top="2098" w:right="1474" w:bottom="1984" w:left="1587" w:header="851" w:footer="1417" w:gutter="0"/>
          <w:pgNumType w:start="1"/>
          <w:cols w:space="425" w:num="1"/>
          <w:docGrid w:type="linesAndChars" w:linePitch="579" w:charSpace="15"/>
        </w:sectPr>
      </w:pPr>
    </w:p>
    <w:p w14:paraId="11E3F6A3">
      <w:pPr>
        <w:pStyle w:val="2"/>
        <w:ind w:firstLine="640"/>
        <w:rPr>
          <w:color w:val="000000" w:themeColor="text1"/>
          <w14:textFill>
            <w14:solidFill>
              <w14:schemeClr w14:val="tx1"/>
            </w14:solidFill>
          </w14:textFill>
        </w:rPr>
      </w:pPr>
      <w:r>
        <w:rPr>
          <w:color w:val="000000" w:themeColor="text1"/>
          <w14:textFill>
            <w14:solidFill>
              <w14:schemeClr w14:val="tx1"/>
            </w14:solidFill>
          </w14:textFill>
        </w:rPr>
        <w:t>五、办理流程图</w:t>
      </w:r>
    </w:p>
    <w:p w14:paraId="2D8EAFEC">
      <w:pPr>
        <w:rPr>
          <w:color w:val="000000" w:themeColor="text1"/>
          <w14:textFill>
            <w14:solidFill>
              <w14:schemeClr w14:val="tx1"/>
            </w14:solidFill>
          </w14:textFill>
        </w:rPr>
      </w:pPr>
      <w:r>
        <w:object>
          <v:shape id="_x0000_i1025" o:spt="75" type="#_x0000_t75" style="height:475.9pt;width:522.9pt;" o:ole="t" filled="f" o:preferrelative="t" stroked="f" coordsize="21600,21600">
            <v:path/>
            <v:fill on="f" focussize="0,0"/>
            <v:stroke on="f" joinstyle="miter"/>
            <v:imagedata r:id="rId7" o:title=""/>
            <o:lock v:ext="edit" aspectratio="t"/>
            <w10:wrap type="none"/>
            <w10:anchorlock/>
          </v:shape>
          <o:OLEObject Type="Embed" ProgID="Visio.Drawing.15" ShapeID="_x0000_i1025" DrawAspect="Content" ObjectID="_1468075725" r:id="rId6">
            <o:LockedField>false</o:LockedField>
          </o:OLEObject>
        </w:object>
      </w:r>
    </w:p>
    <w:p w14:paraId="3053D619">
      <w:pPr>
        <w:rPr>
          <w:color w:val="000000" w:themeColor="text1"/>
          <w14:textFill>
            <w14:solidFill>
              <w14:schemeClr w14:val="tx1"/>
            </w14:solidFill>
          </w14:textFill>
        </w:rPr>
      </w:pPr>
    </w:p>
    <w:p w14:paraId="6FE4519D">
      <w:pPr>
        <w:rPr>
          <w:color w:val="000000" w:themeColor="text1"/>
          <w14:textFill>
            <w14:solidFill>
              <w14:schemeClr w14:val="tx1"/>
            </w14:solidFill>
          </w14:textFill>
        </w:rPr>
        <w:sectPr>
          <w:pgSz w:w="11906" w:h="16838"/>
          <w:pgMar w:top="720" w:right="720" w:bottom="720" w:left="720" w:header="851" w:footer="1418" w:gutter="0"/>
          <w:cols w:space="425" w:num="1"/>
          <w:docGrid w:type="lines" w:linePitch="579" w:charSpace="15"/>
        </w:sectPr>
      </w:pPr>
    </w:p>
    <w:p w14:paraId="5A45C2D2">
      <w:pPr>
        <w:pStyle w:val="2"/>
        <w:ind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附表1 建设项目基本信息表</w:t>
      </w:r>
    </w:p>
    <w:tbl>
      <w:tblPr>
        <w:tblStyle w:val="19"/>
        <w:tblW w:w="5000" w:type="pct"/>
        <w:tblInd w:w="0" w:type="dxa"/>
        <w:tblLayout w:type="autofit"/>
        <w:tblCellMar>
          <w:top w:w="0" w:type="dxa"/>
          <w:left w:w="108" w:type="dxa"/>
          <w:bottom w:w="0" w:type="dxa"/>
          <w:right w:w="108" w:type="dxa"/>
        </w:tblCellMar>
      </w:tblPr>
      <w:tblGrid>
        <w:gridCol w:w="2412"/>
        <w:gridCol w:w="1337"/>
        <w:gridCol w:w="94"/>
        <w:gridCol w:w="683"/>
        <w:gridCol w:w="1617"/>
        <w:gridCol w:w="777"/>
        <w:gridCol w:w="777"/>
        <w:gridCol w:w="1364"/>
      </w:tblGrid>
      <w:tr w14:paraId="1CB36F58">
        <w:tblPrEx>
          <w:tblCellMar>
            <w:top w:w="0" w:type="dxa"/>
            <w:left w:w="108" w:type="dxa"/>
            <w:bottom w:w="0" w:type="dxa"/>
            <w:right w:w="108" w:type="dxa"/>
          </w:tblCellMar>
        </w:tblPrEx>
        <w:trPr>
          <w:trHeight w:val="675" w:hRule="atLeast"/>
        </w:trPr>
        <w:tc>
          <w:tcPr>
            <w:tcW w:w="5000" w:type="pct"/>
            <w:gridSpan w:val="8"/>
            <w:tcBorders>
              <w:top w:val="single" w:color="000000" w:sz="4" w:space="0"/>
              <w:left w:val="single" w:color="000000" w:sz="4" w:space="0"/>
              <w:bottom w:val="single" w:color="000000" w:sz="4" w:space="0"/>
              <w:right w:val="single" w:color="000000" w:sz="4" w:space="0"/>
            </w:tcBorders>
            <w:vAlign w:val="center"/>
          </w:tcPr>
          <w:p w14:paraId="28C5F470">
            <w:pPr>
              <w:widowControl/>
              <w:adjustRightInd w:val="0"/>
              <w:snapToGrid w:val="0"/>
              <w:textAlignment w:val="center"/>
              <w:rPr>
                <w:rFonts w:ascii="Times New Roman" w:hAnsi="Times New Roman" w:eastAsia="方正仿宋_GB2312" w:cs="Times New Roman"/>
                <w:b/>
                <w:bCs/>
                <w:color w:val="000000" w:themeColor="text1"/>
                <w:sz w:val="28"/>
                <w:szCs w:val="28"/>
                <w14:textFill>
                  <w14:solidFill>
                    <w14:schemeClr w14:val="tx1"/>
                  </w14:solidFill>
                </w14:textFill>
              </w:rPr>
            </w:pPr>
            <w:r>
              <w:rPr>
                <w:rStyle w:val="32"/>
                <w:rFonts w:ascii="Times New Roman" w:hAnsi="Times New Roman" w:eastAsia="方正仿宋_GB2312" w:cs="Times New Roman"/>
                <w:color w:val="000000" w:themeColor="text1"/>
                <w:lang w:bidi="ar"/>
                <w14:textFill>
                  <w14:solidFill>
                    <w14:schemeClr w14:val="tx1"/>
                  </w14:solidFill>
                </w14:textFill>
              </w:rPr>
              <w:t>一、基本信息</w:t>
            </w:r>
          </w:p>
        </w:tc>
      </w:tr>
      <w:tr w14:paraId="576AB62D">
        <w:tblPrEx>
          <w:tblCellMar>
            <w:top w:w="0" w:type="dxa"/>
            <w:left w:w="108" w:type="dxa"/>
            <w:bottom w:w="0" w:type="dxa"/>
            <w:right w:w="108" w:type="dxa"/>
          </w:tblCellMar>
        </w:tblPrEx>
        <w:trPr>
          <w:trHeight w:val="60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0C313FA2">
            <w:pPr>
              <w:widowControl/>
              <w:adjustRightInd w:val="0"/>
              <w:snapToGrid w:val="0"/>
              <w:jc w:val="left"/>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Style w:val="33"/>
                <w:rFonts w:ascii="Times New Roman" w:hAnsi="Times New Roman" w:eastAsia="方正仿宋_GB2312" w:cs="Times New Roman"/>
                <w:color w:val="000000" w:themeColor="text1"/>
                <w:lang w:bidi="ar"/>
                <w14:textFill>
                  <w14:solidFill>
                    <w14:schemeClr w14:val="tx1"/>
                  </w14:solidFill>
                </w14:textFill>
              </w:rPr>
              <w:t>（1）建设单位名称</w:t>
            </w:r>
          </w:p>
        </w:tc>
        <w:tc>
          <w:tcPr>
            <w:tcW w:w="2878" w:type="pct"/>
            <w:gridSpan w:val="5"/>
            <w:tcBorders>
              <w:top w:val="single" w:color="000000" w:sz="4" w:space="0"/>
              <w:left w:val="single" w:color="000000" w:sz="4" w:space="0"/>
              <w:bottom w:val="single" w:color="000000" w:sz="4" w:space="0"/>
              <w:right w:val="single" w:color="000000" w:sz="4" w:space="0"/>
            </w:tcBorders>
          </w:tcPr>
          <w:p w14:paraId="136EE0D9">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p>
        </w:tc>
      </w:tr>
      <w:tr w14:paraId="48165BAB">
        <w:tblPrEx>
          <w:tblCellMar>
            <w:top w:w="0" w:type="dxa"/>
            <w:left w:w="108" w:type="dxa"/>
            <w:bottom w:w="0" w:type="dxa"/>
            <w:right w:w="108" w:type="dxa"/>
          </w:tblCellMar>
        </w:tblPrEx>
        <w:trPr>
          <w:trHeight w:val="56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029277B2">
            <w:pPr>
              <w:widowControl/>
              <w:adjustRightInd w:val="0"/>
              <w:snapToGrid w:val="0"/>
              <w:jc w:val="left"/>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（2）</w:t>
            </w:r>
            <w:r>
              <w:rPr>
                <w:rStyle w:val="33"/>
                <w:rFonts w:ascii="Times New Roman" w:hAnsi="Times New Roman" w:eastAsia="方正仿宋_GB2312" w:cs="Times New Roman"/>
                <w:color w:val="000000" w:themeColor="text1"/>
                <w:lang w:bidi="ar"/>
                <w14:textFill>
                  <w14:solidFill>
                    <w14:schemeClr w14:val="tx1"/>
                  </w14:solidFill>
                </w14:textFill>
              </w:rPr>
              <w:t>联系人和联系电话</w:t>
            </w:r>
          </w:p>
        </w:tc>
        <w:tc>
          <w:tcPr>
            <w:tcW w:w="2878" w:type="pct"/>
            <w:gridSpan w:val="5"/>
            <w:tcBorders>
              <w:top w:val="single" w:color="000000" w:sz="4" w:space="0"/>
              <w:left w:val="single" w:color="000000" w:sz="4" w:space="0"/>
              <w:bottom w:val="single" w:color="000000" w:sz="4" w:space="0"/>
              <w:right w:val="single" w:color="000000" w:sz="4" w:space="0"/>
            </w:tcBorders>
          </w:tcPr>
          <w:p w14:paraId="28BA903E">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p>
        </w:tc>
      </w:tr>
      <w:tr w14:paraId="0EDC8655">
        <w:tblPrEx>
          <w:tblCellMar>
            <w:top w:w="0" w:type="dxa"/>
            <w:left w:w="108" w:type="dxa"/>
            <w:bottom w:w="0" w:type="dxa"/>
            <w:right w:w="108" w:type="dxa"/>
          </w:tblCellMar>
        </w:tblPrEx>
        <w:trPr>
          <w:trHeight w:val="57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2AFCAB16">
            <w:pPr>
              <w:widowControl/>
              <w:adjustRightInd w:val="0"/>
              <w:snapToGrid w:val="0"/>
              <w:jc w:val="left"/>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（3）</w:t>
            </w:r>
            <w:r>
              <w:rPr>
                <w:rStyle w:val="33"/>
                <w:rFonts w:ascii="Times New Roman" w:hAnsi="Times New Roman" w:eastAsia="方正仿宋_GB2312" w:cs="Times New Roman"/>
                <w:color w:val="000000" w:themeColor="text1"/>
                <w:lang w:bidi="ar"/>
                <w14:textFill>
                  <w14:solidFill>
                    <w14:schemeClr w14:val="tx1"/>
                  </w14:solidFill>
                </w14:textFill>
              </w:rPr>
              <w:t>建设项目名称[1]</w:t>
            </w:r>
          </w:p>
        </w:tc>
        <w:tc>
          <w:tcPr>
            <w:tcW w:w="2878" w:type="pct"/>
            <w:gridSpan w:val="5"/>
            <w:tcBorders>
              <w:top w:val="single" w:color="000000" w:sz="4" w:space="0"/>
              <w:left w:val="single" w:color="000000" w:sz="4" w:space="0"/>
              <w:bottom w:val="single" w:color="000000" w:sz="4" w:space="0"/>
              <w:right w:val="single" w:color="000000" w:sz="4" w:space="0"/>
            </w:tcBorders>
          </w:tcPr>
          <w:p w14:paraId="7C7F4152">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p>
        </w:tc>
      </w:tr>
      <w:tr w14:paraId="6774B819">
        <w:tblPrEx>
          <w:tblCellMar>
            <w:top w:w="0" w:type="dxa"/>
            <w:left w:w="108" w:type="dxa"/>
            <w:bottom w:w="0" w:type="dxa"/>
            <w:right w:w="108" w:type="dxa"/>
          </w:tblCellMar>
        </w:tblPrEx>
        <w:trPr>
          <w:trHeight w:val="59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5E16ADA2">
            <w:pPr>
              <w:widowControl/>
              <w:adjustRightInd w:val="0"/>
              <w:snapToGrid w:val="0"/>
              <w:jc w:val="left"/>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（4）</w:t>
            </w:r>
            <w:r>
              <w:rPr>
                <w:rStyle w:val="33"/>
                <w:rFonts w:ascii="Times New Roman" w:hAnsi="Times New Roman" w:eastAsia="方正仿宋_GB2312" w:cs="Times New Roman"/>
                <w:color w:val="000000" w:themeColor="text1"/>
                <w:lang w:bidi="ar"/>
                <w14:textFill>
                  <w14:solidFill>
                    <w14:schemeClr w14:val="tx1"/>
                  </w14:solidFill>
                </w14:textFill>
              </w:rPr>
              <w:t>建设地点[2]</w:t>
            </w:r>
          </w:p>
        </w:tc>
        <w:tc>
          <w:tcPr>
            <w:tcW w:w="2878" w:type="pct"/>
            <w:gridSpan w:val="5"/>
            <w:tcBorders>
              <w:top w:val="single" w:color="000000" w:sz="4" w:space="0"/>
              <w:left w:val="single" w:color="000000" w:sz="4" w:space="0"/>
              <w:bottom w:val="single" w:color="000000" w:sz="4" w:space="0"/>
              <w:right w:val="single" w:color="000000" w:sz="4" w:space="0"/>
            </w:tcBorders>
          </w:tcPr>
          <w:p w14:paraId="2FBA40E4">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p>
        </w:tc>
      </w:tr>
      <w:tr w14:paraId="7B66865D">
        <w:tblPrEx>
          <w:tblCellMar>
            <w:top w:w="0" w:type="dxa"/>
            <w:left w:w="108" w:type="dxa"/>
            <w:bottom w:w="0" w:type="dxa"/>
            <w:right w:w="108" w:type="dxa"/>
          </w:tblCellMar>
        </w:tblPrEx>
        <w:trPr>
          <w:trHeight w:val="57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39E34413">
            <w:pPr>
              <w:widowControl/>
              <w:adjustRightInd w:val="0"/>
              <w:snapToGrid w:val="0"/>
              <w:jc w:val="left"/>
              <w:textAlignment w:val="center"/>
              <w:rPr>
                <w:rFonts w:ascii="Times New Roman" w:hAnsi="Times New Roman" w:eastAsia="方正仿宋_GB2312" w:cs="Times New Roman"/>
                <w:color w:val="000000" w:themeColor="text1"/>
                <w:kern w:val="0"/>
                <w:sz w:val="28"/>
                <w:szCs w:val="28"/>
                <w:lang w:bidi="ar"/>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（5）</w:t>
            </w:r>
            <w:r>
              <w:rPr>
                <w:rStyle w:val="33"/>
                <w:rFonts w:ascii="Times New Roman" w:hAnsi="Times New Roman" w:eastAsia="方正仿宋_GB2312" w:cs="Times New Roman"/>
                <w:color w:val="000000" w:themeColor="text1"/>
                <w:lang w:bidi="ar"/>
                <w14:textFill>
                  <w14:solidFill>
                    <w14:schemeClr w14:val="tx1"/>
                  </w14:solidFill>
                </w14:textFill>
              </w:rPr>
              <w:t>行业类别及代码[3]</w:t>
            </w:r>
          </w:p>
        </w:tc>
        <w:tc>
          <w:tcPr>
            <w:tcW w:w="2878" w:type="pct"/>
            <w:gridSpan w:val="5"/>
            <w:tcBorders>
              <w:top w:val="single" w:color="000000" w:sz="4" w:space="0"/>
              <w:left w:val="single" w:color="000000" w:sz="4" w:space="0"/>
              <w:bottom w:val="single" w:color="000000" w:sz="4" w:space="0"/>
              <w:right w:val="single" w:color="000000" w:sz="4" w:space="0"/>
            </w:tcBorders>
          </w:tcPr>
          <w:p w14:paraId="52C1ABCC">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p>
        </w:tc>
      </w:tr>
      <w:tr w14:paraId="33B56F56">
        <w:tblPrEx>
          <w:tblCellMar>
            <w:top w:w="0" w:type="dxa"/>
            <w:left w:w="108" w:type="dxa"/>
            <w:bottom w:w="0" w:type="dxa"/>
            <w:right w:w="108" w:type="dxa"/>
          </w:tblCellMar>
        </w:tblPrEx>
        <w:trPr>
          <w:trHeight w:val="60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7A868B3B">
            <w:pPr>
              <w:widowControl/>
              <w:adjustRightInd w:val="0"/>
              <w:snapToGrid w:val="0"/>
              <w:jc w:val="left"/>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（6）</w:t>
            </w:r>
            <w:r>
              <w:rPr>
                <w:rStyle w:val="33"/>
                <w:rFonts w:ascii="Times New Roman" w:hAnsi="Times New Roman" w:eastAsia="方正仿宋_GB2312" w:cs="Times New Roman"/>
                <w:color w:val="000000" w:themeColor="text1"/>
                <w:lang w:bidi="ar"/>
                <w14:textFill>
                  <w14:solidFill>
                    <w14:schemeClr w14:val="tx1"/>
                  </w14:solidFill>
                </w14:textFill>
              </w:rPr>
              <w:t>建设性质[4]</w:t>
            </w:r>
          </w:p>
        </w:tc>
        <w:tc>
          <w:tcPr>
            <w:tcW w:w="2878" w:type="pct"/>
            <w:gridSpan w:val="5"/>
            <w:tcBorders>
              <w:top w:val="single" w:color="000000" w:sz="4" w:space="0"/>
              <w:left w:val="single" w:color="000000" w:sz="4" w:space="0"/>
              <w:bottom w:val="single" w:color="000000" w:sz="4" w:space="0"/>
              <w:right w:val="single" w:color="000000" w:sz="4" w:space="0"/>
            </w:tcBorders>
          </w:tcPr>
          <w:p w14:paraId="5FD38D1C">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r>
              <w:rPr>
                <w:rFonts w:ascii="Times New Roman" w:hAnsi="Times New Roman" w:eastAsia="方正仿宋_GB2312" w:cs="Times New Roman"/>
                <w:color w:val="000000" w:themeColor="text1"/>
                <w:sz w:val="22"/>
                <w:szCs w:val="22"/>
                <w14:textFill>
                  <w14:solidFill>
                    <w14:schemeClr w14:val="tx1"/>
                  </w14:solidFill>
                </w14:textFill>
              </w:rPr>
              <w:sym w:font="Wingdings" w:char="00A8"/>
            </w:r>
            <w:r>
              <w:rPr>
                <w:rFonts w:ascii="Times New Roman" w:hAnsi="Times New Roman" w:eastAsia="方正仿宋_GB2312" w:cs="Times New Roman"/>
                <w:color w:val="000000" w:themeColor="text1"/>
                <w:sz w:val="22"/>
                <w:szCs w:val="22"/>
                <w14:textFill>
                  <w14:solidFill>
                    <w14:schemeClr w14:val="tx1"/>
                  </w14:solidFill>
                </w14:textFill>
              </w:rPr>
              <w:t xml:space="preserve">新建  </w:t>
            </w:r>
            <w:r>
              <w:rPr>
                <w:rFonts w:ascii="Times New Roman" w:hAnsi="Times New Roman" w:eastAsia="方正仿宋_GB2312" w:cs="Times New Roman"/>
                <w:color w:val="000000" w:themeColor="text1"/>
                <w:sz w:val="22"/>
                <w:szCs w:val="22"/>
                <w14:textFill>
                  <w14:solidFill>
                    <w14:schemeClr w14:val="tx1"/>
                  </w14:solidFill>
                </w14:textFill>
              </w:rPr>
              <w:sym w:font="Wingdings" w:char="00A8"/>
            </w:r>
            <w:r>
              <w:rPr>
                <w:rFonts w:ascii="Times New Roman" w:hAnsi="Times New Roman" w:eastAsia="方正仿宋_GB2312" w:cs="Times New Roman"/>
                <w:color w:val="000000" w:themeColor="text1"/>
                <w:sz w:val="22"/>
                <w:szCs w:val="22"/>
                <w14:textFill>
                  <w14:solidFill>
                    <w14:schemeClr w14:val="tx1"/>
                  </w14:solidFill>
                </w14:textFill>
              </w:rPr>
              <w:t xml:space="preserve">扩建   </w:t>
            </w:r>
            <w:r>
              <w:rPr>
                <w:rFonts w:ascii="Times New Roman" w:hAnsi="Times New Roman" w:eastAsia="方正仿宋_GB2312" w:cs="Times New Roman"/>
                <w:color w:val="000000" w:themeColor="text1"/>
                <w:sz w:val="22"/>
                <w:szCs w:val="22"/>
                <w14:textFill>
                  <w14:solidFill>
                    <w14:schemeClr w14:val="tx1"/>
                  </w14:solidFill>
                </w14:textFill>
              </w:rPr>
              <w:sym w:font="Wingdings" w:char="00A8"/>
            </w:r>
            <w:r>
              <w:rPr>
                <w:rFonts w:ascii="Times New Roman" w:hAnsi="Times New Roman" w:eastAsia="方正仿宋_GB2312" w:cs="Times New Roman"/>
                <w:color w:val="000000" w:themeColor="text1"/>
                <w:sz w:val="22"/>
                <w:szCs w:val="22"/>
                <w14:textFill>
                  <w14:solidFill>
                    <w14:schemeClr w14:val="tx1"/>
                  </w14:solidFill>
                </w14:textFill>
              </w:rPr>
              <w:t>改建或技改</w:t>
            </w:r>
          </w:p>
        </w:tc>
      </w:tr>
      <w:tr w14:paraId="0713C78D">
        <w:tblPrEx>
          <w:tblCellMar>
            <w:top w:w="0" w:type="dxa"/>
            <w:left w:w="108" w:type="dxa"/>
            <w:bottom w:w="0" w:type="dxa"/>
            <w:right w:w="108" w:type="dxa"/>
          </w:tblCellMar>
        </w:tblPrEx>
        <w:trPr>
          <w:trHeight w:val="57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3D1F4F29">
            <w:pPr>
              <w:widowControl/>
              <w:adjustRightInd w:val="0"/>
              <w:snapToGrid w:val="0"/>
              <w:jc w:val="left"/>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（7）</w:t>
            </w:r>
            <w:r>
              <w:rPr>
                <w:rStyle w:val="33"/>
                <w:rFonts w:ascii="Times New Roman" w:hAnsi="Times New Roman" w:eastAsia="方正仿宋_GB2312" w:cs="Times New Roman"/>
                <w:color w:val="000000" w:themeColor="text1"/>
                <w:lang w:bidi="ar"/>
                <w14:textFill>
                  <w14:solidFill>
                    <w14:schemeClr w14:val="tx1"/>
                  </w14:solidFill>
                </w14:textFill>
              </w:rPr>
              <w:t>用地情况[5]</w:t>
            </w:r>
          </w:p>
        </w:tc>
        <w:tc>
          <w:tcPr>
            <w:tcW w:w="2878" w:type="pct"/>
            <w:gridSpan w:val="5"/>
            <w:tcBorders>
              <w:top w:val="single" w:color="000000" w:sz="4" w:space="0"/>
              <w:left w:val="single" w:color="000000" w:sz="4" w:space="0"/>
              <w:bottom w:val="single" w:color="000000" w:sz="4" w:space="0"/>
              <w:right w:val="single" w:color="000000" w:sz="4" w:space="0"/>
            </w:tcBorders>
          </w:tcPr>
          <w:p w14:paraId="2BD49FC6">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r>
              <w:rPr>
                <w:rFonts w:ascii="Times New Roman" w:hAnsi="Times New Roman" w:eastAsia="方正仿宋_GB2312" w:cs="Times New Roman"/>
                <w:color w:val="000000" w:themeColor="text1"/>
                <w:sz w:val="22"/>
                <w:szCs w:val="22"/>
                <w14:textFill>
                  <w14:solidFill>
                    <w14:schemeClr w14:val="tx1"/>
                  </w14:solidFill>
                </w14:textFill>
              </w:rPr>
              <w:sym w:font="Wingdings" w:char="00A8"/>
            </w:r>
            <w:r>
              <w:rPr>
                <w:rFonts w:ascii="Times New Roman" w:hAnsi="Times New Roman" w:eastAsia="方正仿宋_GB2312" w:cs="Times New Roman"/>
                <w:color w:val="000000" w:themeColor="text1"/>
                <w:sz w:val="22"/>
                <w:szCs w:val="22"/>
                <w14:textFill>
                  <w14:solidFill>
                    <w14:schemeClr w14:val="tx1"/>
                  </w14:solidFill>
                </w14:textFill>
              </w:rPr>
              <w:t xml:space="preserve">现有厂房  </w:t>
            </w:r>
            <w:r>
              <w:rPr>
                <w:rFonts w:ascii="Times New Roman" w:hAnsi="Times New Roman" w:eastAsia="方正仿宋_GB2312" w:cs="Times New Roman"/>
                <w:color w:val="000000" w:themeColor="text1"/>
                <w:sz w:val="22"/>
                <w:szCs w:val="22"/>
                <w14:textFill>
                  <w14:solidFill>
                    <w14:schemeClr w14:val="tx1"/>
                  </w14:solidFill>
                </w14:textFill>
              </w:rPr>
              <w:sym w:font="Wingdings" w:char="00A8"/>
            </w:r>
            <w:r>
              <w:rPr>
                <w:rFonts w:ascii="Times New Roman" w:hAnsi="Times New Roman" w:eastAsia="方正仿宋_GB2312" w:cs="Times New Roman"/>
                <w:color w:val="000000" w:themeColor="text1"/>
                <w:sz w:val="22"/>
                <w:szCs w:val="22"/>
                <w14:textFill>
                  <w14:solidFill>
                    <w14:schemeClr w14:val="tx1"/>
                  </w14:solidFill>
                </w14:textFill>
              </w:rPr>
              <w:t xml:space="preserve">新建厂房  </w:t>
            </w:r>
            <w:r>
              <w:rPr>
                <w:rFonts w:ascii="Times New Roman" w:hAnsi="Times New Roman" w:eastAsia="方正仿宋_GB2312" w:cs="Times New Roman"/>
                <w:color w:val="000000" w:themeColor="text1"/>
                <w:sz w:val="22"/>
                <w:szCs w:val="22"/>
                <w14:textFill>
                  <w14:solidFill>
                    <w14:schemeClr w14:val="tx1"/>
                  </w14:solidFill>
                </w14:textFill>
              </w:rPr>
              <w:sym w:font="Wingdings" w:char="00A8"/>
            </w:r>
            <w:r>
              <w:rPr>
                <w:rFonts w:ascii="Times New Roman" w:hAnsi="Times New Roman" w:eastAsia="方正仿宋_GB2312" w:cs="Times New Roman"/>
                <w:color w:val="000000" w:themeColor="text1"/>
                <w:sz w:val="22"/>
                <w:szCs w:val="22"/>
                <w14:textFill>
                  <w14:solidFill>
                    <w14:schemeClr w14:val="tx1"/>
                  </w14:solidFill>
                </w14:textFill>
              </w:rPr>
              <w:t>其他</w:t>
            </w:r>
          </w:p>
        </w:tc>
      </w:tr>
      <w:tr w14:paraId="4D6329B3">
        <w:tblPrEx>
          <w:tblCellMar>
            <w:top w:w="0" w:type="dxa"/>
            <w:left w:w="108" w:type="dxa"/>
            <w:bottom w:w="0" w:type="dxa"/>
            <w:right w:w="108" w:type="dxa"/>
          </w:tblCellMar>
        </w:tblPrEx>
        <w:trPr>
          <w:trHeight w:val="440" w:hRule="atLeast"/>
        </w:trPr>
        <w:tc>
          <w:tcPr>
            <w:tcW w:w="5000" w:type="pct"/>
            <w:gridSpan w:val="8"/>
            <w:tcBorders>
              <w:top w:val="single" w:color="000000" w:sz="4" w:space="0"/>
              <w:left w:val="single" w:color="000000" w:sz="4" w:space="0"/>
              <w:bottom w:val="single" w:color="000000" w:sz="4" w:space="0"/>
              <w:right w:val="single" w:color="000000" w:sz="4" w:space="0"/>
            </w:tcBorders>
            <w:vAlign w:val="center"/>
          </w:tcPr>
          <w:p w14:paraId="5E0433B4">
            <w:pPr>
              <w:widowControl/>
              <w:adjustRightInd w:val="0"/>
              <w:snapToGrid w:val="0"/>
              <w:textAlignment w:val="center"/>
              <w:rPr>
                <w:rFonts w:ascii="Times New Roman" w:hAnsi="Times New Roman" w:eastAsia="方正仿宋_GB2312" w:cs="Times New Roman"/>
                <w:b/>
                <w:bCs/>
                <w:color w:val="000000" w:themeColor="text1"/>
                <w:sz w:val="28"/>
                <w:szCs w:val="28"/>
                <w14:textFill>
                  <w14:solidFill>
                    <w14:schemeClr w14:val="tx1"/>
                  </w14:solidFill>
                </w14:textFill>
              </w:rPr>
            </w:pPr>
            <w:r>
              <w:rPr>
                <w:rStyle w:val="32"/>
                <w:rFonts w:ascii="Times New Roman" w:hAnsi="Times New Roman" w:eastAsia="方正仿宋_GB2312" w:cs="Times New Roman"/>
                <w:color w:val="000000" w:themeColor="text1"/>
                <w:lang w:bidi="ar"/>
                <w14:textFill>
                  <w14:solidFill>
                    <w14:schemeClr w14:val="tx1"/>
                  </w14:solidFill>
                </w14:textFill>
              </w:rPr>
              <w:t>二、其他信息</w:t>
            </w:r>
          </w:p>
        </w:tc>
      </w:tr>
      <w:tr w14:paraId="5BBB60ED">
        <w:tblPrEx>
          <w:tblCellMar>
            <w:top w:w="0" w:type="dxa"/>
            <w:left w:w="108" w:type="dxa"/>
            <w:bottom w:w="0" w:type="dxa"/>
            <w:right w:w="108" w:type="dxa"/>
          </w:tblCellMar>
        </w:tblPrEx>
        <w:trPr>
          <w:trHeight w:val="570" w:hRule="atLeast"/>
        </w:trPr>
        <w:tc>
          <w:tcPr>
            <w:tcW w:w="2121" w:type="pct"/>
            <w:gridSpan w:val="3"/>
            <w:tcBorders>
              <w:top w:val="single" w:color="000000" w:sz="4" w:space="0"/>
              <w:left w:val="single" w:color="000000" w:sz="4" w:space="0"/>
              <w:bottom w:val="single" w:color="000000" w:sz="4" w:space="0"/>
              <w:right w:val="single" w:color="000000" w:sz="4" w:space="0"/>
            </w:tcBorders>
            <w:vAlign w:val="center"/>
          </w:tcPr>
          <w:p w14:paraId="12CE6F8B">
            <w:pPr>
              <w:widowControl/>
              <w:adjustRightInd w:val="0"/>
              <w:snapToGrid w:val="0"/>
              <w:jc w:val="left"/>
              <w:textAlignment w:val="center"/>
              <w:rPr>
                <w:rStyle w:val="33"/>
                <w:rFonts w:ascii="Times New Roman" w:hAnsi="Times New Roman" w:eastAsia="方正仿宋_GB2312" w:cs="Times New Roman"/>
                <w:color w:val="000000" w:themeColor="text1"/>
                <w:lang w:bidi="ar"/>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（1）</w:t>
            </w:r>
            <w:r>
              <w:rPr>
                <w:rStyle w:val="33"/>
                <w:rFonts w:ascii="Times New Roman" w:hAnsi="Times New Roman" w:eastAsia="方正仿宋_GB2312" w:cs="Times New Roman"/>
                <w:color w:val="000000" w:themeColor="text1"/>
                <w:lang w:bidi="ar"/>
                <w14:textFill>
                  <w14:solidFill>
                    <w14:schemeClr w14:val="tx1"/>
                  </w14:solidFill>
                </w14:textFill>
              </w:rPr>
              <w:t>产品及产能</w:t>
            </w:r>
          </w:p>
        </w:tc>
        <w:tc>
          <w:tcPr>
            <w:tcW w:w="2878" w:type="pct"/>
            <w:gridSpan w:val="5"/>
            <w:tcBorders>
              <w:top w:val="single" w:color="000000" w:sz="4" w:space="0"/>
              <w:left w:val="single" w:color="000000" w:sz="4" w:space="0"/>
              <w:bottom w:val="single" w:color="000000" w:sz="4" w:space="0"/>
              <w:right w:val="single" w:color="000000" w:sz="4" w:space="0"/>
            </w:tcBorders>
          </w:tcPr>
          <w:p w14:paraId="172789AB">
            <w:pPr>
              <w:widowControl/>
              <w:adjustRightInd w:val="0"/>
              <w:snapToGrid w:val="0"/>
              <w:jc w:val="left"/>
              <w:rPr>
                <w:rFonts w:ascii="Times New Roman" w:hAnsi="Times New Roman" w:eastAsia="方正仿宋_GB2312" w:cs="Times New Roman"/>
                <w:color w:val="000000" w:themeColor="text1"/>
                <w:sz w:val="22"/>
                <w:szCs w:val="22"/>
                <w14:textFill>
                  <w14:solidFill>
                    <w14:schemeClr w14:val="tx1"/>
                  </w14:solidFill>
                </w14:textFill>
              </w:rPr>
            </w:pPr>
          </w:p>
        </w:tc>
      </w:tr>
      <w:tr w14:paraId="73B30A19">
        <w:tblPrEx>
          <w:tblCellMar>
            <w:top w:w="0" w:type="dxa"/>
            <w:left w:w="108" w:type="dxa"/>
            <w:bottom w:w="0" w:type="dxa"/>
            <w:right w:w="108" w:type="dxa"/>
          </w:tblCellMar>
        </w:tblPrEx>
        <w:trPr>
          <w:trHeight w:val="375"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DA38">
            <w:pPr>
              <w:widowControl/>
              <w:adjustRightInd w:val="0"/>
              <w:snapToGrid w:val="0"/>
              <w:jc w:val="left"/>
              <w:textAlignment w:val="center"/>
              <w:rPr>
                <w:rFonts w:ascii="Times New Roman" w:hAnsi="Times New Roman" w:eastAsia="方正仿宋_GB2312" w:cs="Times New Roman"/>
                <w:b/>
                <w:bCs/>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 xml:space="preserve">（2）原辅物料信息 </w:t>
            </w:r>
          </w:p>
        </w:tc>
      </w:tr>
      <w:tr w14:paraId="773AE445">
        <w:tblPrEx>
          <w:tblCellMar>
            <w:top w:w="0" w:type="dxa"/>
            <w:left w:w="108" w:type="dxa"/>
            <w:bottom w:w="0" w:type="dxa"/>
            <w:right w:w="108" w:type="dxa"/>
          </w:tblCellMar>
        </w:tblPrEx>
        <w:trPr>
          <w:trHeight w:val="375" w:hRule="atLeast"/>
        </w:trPr>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117E">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物质名称</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88D11">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年消耗量</w:t>
            </w:r>
          </w:p>
        </w:tc>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B93E">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单位</w:t>
            </w:r>
          </w:p>
        </w:tc>
        <w:tc>
          <w:tcPr>
            <w:tcW w:w="8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1592">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最大存储量</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3E2C">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单位</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CB35">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物态</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D591">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包装方式</w:t>
            </w:r>
          </w:p>
        </w:tc>
      </w:tr>
      <w:tr w14:paraId="7FE01FEF">
        <w:tblPrEx>
          <w:tblCellMar>
            <w:top w:w="0" w:type="dxa"/>
            <w:left w:w="108" w:type="dxa"/>
            <w:bottom w:w="0" w:type="dxa"/>
            <w:right w:w="108" w:type="dxa"/>
          </w:tblCellMar>
        </w:tblPrEx>
        <w:trPr>
          <w:trHeight w:val="375" w:hRule="atLeast"/>
        </w:trPr>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28F16">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62CA">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2E3B">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7022">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A7FD">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E6A7B">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F2FD">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r>
      <w:tr w14:paraId="5F607177">
        <w:tblPrEx>
          <w:tblCellMar>
            <w:top w:w="0" w:type="dxa"/>
            <w:left w:w="108" w:type="dxa"/>
            <w:bottom w:w="0" w:type="dxa"/>
            <w:right w:w="108" w:type="dxa"/>
          </w:tblCellMar>
        </w:tblPrEx>
        <w:trPr>
          <w:trHeight w:val="375" w:hRule="atLeast"/>
        </w:trPr>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B38B">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0DE88">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605A">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9D08">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A5982">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1EA3">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4F3C">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r>
      <w:tr w14:paraId="17065B48">
        <w:tblPrEx>
          <w:tblCellMar>
            <w:top w:w="0" w:type="dxa"/>
            <w:left w:w="108" w:type="dxa"/>
            <w:bottom w:w="0" w:type="dxa"/>
            <w:right w:w="108" w:type="dxa"/>
          </w:tblCellMar>
        </w:tblPrEx>
        <w:trPr>
          <w:trHeight w:val="375" w:hRule="atLeast"/>
        </w:trPr>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25F0">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A2D3">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50A3">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3B05">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FAE0">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07D84">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1364">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r>
      <w:tr w14:paraId="7F7F9C88">
        <w:tblPrEx>
          <w:tblCellMar>
            <w:top w:w="0" w:type="dxa"/>
            <w:left w:w="108" w:type="dxa"/>
            <w:bottom w:w="0" w:type="dxa"/>
            <w:right w:w="108" w:type="dxa"/>
          </w:tblCellMar>
        </w:tblPrEx>
        <w:trPr>
          <w:trHeight w:val="375"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A545">
            <w:pPr>
              <w:widowControl/>
              <w:adjustRightInd w:val="0"/>
              <w:snapToGrid w:val="0"/>
              <w:textAlignment w:val="center"/>
              <w:rPr>
                <w:rFonts w:ascii="Times New Roman" w:hAnsi="Times New Roman" w:eastAsia="方正仿宋_GB2312" w:cs="Times New Roman"/>
                <w:b/>
                <w:bCs/>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（3）主要工艺</w:t>
            </w:r>
            <w:r>
              <w:rPr>
                <w:rStyle w:val="33"/>
                <w:rFonts w:ascii="Times New Roman" w:hAnsi="Times New Roman" w:eastAsia="方正仿宋_GB2312" w:cs="Times New Roman"/>
                <w:color w:val="000000" w:themeColor="text1"/>
                <w:lang w:bidi="ar"/>
                <w14:textFill>
                  <w14:solidFill>
                    <w14:schemeClr w14:val="tx1"/>
                  </w14:solidFill>
                </w14:textFill>
              </w:rPr>
              <w:t>[6]</w:t>
            </w:r>
          </w:p>
        </w:tc>
      </w:tr>
      <w:tr w14:paraId="15A39A21">
        <w:tblPrEx>
          <w:tblCellMar>
            <w:top w:w="0" w:type="dxa"/>
            <w:left w:w="108" w:type="dxa"/>
            <w:bottom w:w="0" w:type="dxa"/>
            <w:right w:w="108" w:type="dxa"/>
          </w:tblCellMar>
        </w:tblPrEx>
        <w:trPr>
          <w:trHeight w:val="375" w:hRule="atLeast"/>
        </w:trPr>
        <w:tc>
          <w:tcPr>
            <w:tcW w:w="249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D240">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工艺流程</w:t>
            </w:r>
          </w:p>
        </w:tc>
        <w:tc>
          <w:tcPr>
            <w:tcW w:w="25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2EEA">
            <w:pPr>
              <w:widowControl/>
              <w:adjustRightInd w:val="0"/>
              <w:snapToGrid w:val="0"/>
              <w:jc w:val="center"/>
              <w:textAlignment w:val="center"/>
              <w:rPr>
                <w:rFonts w:ascii="Times New Roman" w:hAnsi="Times New Roman" w:eastAsia="方正仿宋_GB2312" w:cs="Times New Roman"/>
                <w:color w:val="000000" w:themeColor="text1"/>
                <w:sz w:val="28"/>
                <w:szCs w:val="28"/>
                <w14:textFill>
                  <w14:solidFill>
                    <w14:schemeClr w14:val="tx1"/>
                  </w14:solidFill>
                </w14:textFill>
              </w:rPr>
            </w:pPr>
            <w:r>
              <w:rPr>
                <w:rFonts w:ascii="Times New Roman" w:hAnsi="Times New Roman" w:eastAsia="方正仿宋_GB2312" w:cs="Times New Roman"/>
                <w:color w:val="000000" w:themeColor="text1"/>
                <w:kern w:val="0"/>
                <w:sz w:val="28"/>
                <w:szCs w:val="28"/>
                <w:lang w:bidi="ar"/>
                <w14:textFill>
                  <w14:solidFill>
                    <w14:schemeClr w14:val="tx1"/>
                  </w14:solidFill>
                </w14:textFill>
              </w:rPr>
              <w:t>特殊情况</w:t>
            </w:r>
          </w:p>
        </w:tc>
      </w:tr>
      <w:tr w14:paraId="7935A545">
        <w:tblPrEx>
          <w:tblCellMar>
            <w:top w:w="0" w:type="dxa"/>
            <w:left w:w="108" w:type="dxa"/>
            <w:bottom w:w="0" w:type="dxa"/>
            <w:right w:w="108" w:type="dxa"/>
          </w:tblCellMar>
        </w:tblPrEx>
        <w:trPr>
          <w:trHeight w:val="375" w:hRule="atLeast"/>
        </w:trPr>
        <w:tc>
          <w:tcPr>
            <w:tcW w:w="249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2F02">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25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14580">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r>
      <w:tr w14:paraId="1B9A6BF0">
        <w:tblPrEx>
          <w:tblCellMar>
            <w:top w:w="0" w:type="dxa"/>
            <w:left w:w="108" w:type="dxa"/>
            <w:bottom w:w="0" w:type="dxa"/>
            <w:right w:w="108" w:type="dxa"/>
          </w:tblCellMar>
        </w:tblPrEx>
        <w:trPr>
          <w:trHeight w:val="375" w:hRule="atLeast"/>
        </w:trPr>
        <w:tc>
          <w:tcPr>
            <w:tcW w:w="249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FD5D">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25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886E">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r>
      <w:tr w14:paraId="51F362B8">
        <w:tblPrEx>
          <w:tblCellMar>
            <w:top w:w="0" w:type="dxa"/>
            <w:left w:w="108" w:type="dxa"/>
            <w:bottom w:w="0" w:type="dxa"/>
            <w:right w:w="108" w:type="dxa"/>
          </w:tblCellMar>
        </w:tblPrEx>
        <w:trPr>
          <w:trHeight w:val="375" w:hRule="atLeast"/>
        </w:trPr>
        <w:tc>
          <w:tcPr>
            <w:tcW w:w="249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1F5B">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c>
          <w:tcPr>
            <w:tcW w:w="25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2474">
            <w:pPr>
              <w:adjustRightInd w:val="0"/>
              <w:snapToGrid w:val="0"/>
              <w:jc w:val="center"/>
              <w:rPr>
                <w:rFonts w:ascii="Times New Roman" w:hAnsi="Times New Roman" w:eastAsia="方正仿宋_GB2312" w:cs="Times New Roman"/>
                <w:b/>
                <w:bCs/>
                <w:color w:val="000000" w:themeColor="text1"/>
                <w:sz w:val="28"/>
                <w:szCs w:val="28"/>
                <w14:textFill>
                  <w14:solidFill>
                    <w14:schemeClr w14:val="tx1"/>
                  </w14:solidFill>
                </w14:textFill>
              </w:rPr>
            </w:pPr>
          </w:p>
        </w:tc>
      </w:tr>
    </w:tbl>
    <w:p w14:paraId="012A6F6B">
      <w:pPr>
        <w:pStyle w:val="12"/>
        <w:adjustRightInd w:val="0"/>
        <w:snapToGrid w:val="0"/>
        <w:spacing w:line="240" w:lineRule="auto"/>
        <w:ind w:firstLine="0" w:firstLineChars="0"/>
        <w:rPr>
          <w:rFonts w:cs="Times New Roman"/>
          <w:color w:val="000000" w:themeColor="text1"/>
          <w:spacing w:val="0"/>
          <w:sz w:val="24"/>
          <w:szCs w:val="24"/>
          <w:lang w:bidi="ar"/>
          <w14:textFill>
            <w14:solidFill>
              <w14:schemeClr w14:val="tx1"/>
            </w14:solidFill>
          </w14:textFill>
        </w:rPr>
      </w:pPr>
      <w:r>
        <w:rPr>
          <w:rFonts w:cs="Times New Roman"/>
          <w:color w:val="000000" w:themeColor="text1"/>
          <w:spacing w:val="0"/>
          <w:sz w:val="24"/>
          <w:szCs w:val="24"/>
          <w:lang w:bidi="ar"/>
          <w14:textFill>
            <w14:solidFill>
              <w14:schemeClr w14:val="tx1"/>
            </w14:solidFill>
          </w14:textFill>
        </w:rPr>
        <w:t>【1】项目名称：拟建的建设项目名称，与立项或项目可行性研究报告等设计文件一致。</w:t>
      </w:r>
    </w:p>
    <w:p w14:paraId="36C8AEB5">
      <w:pPr>
        <w:pStyle w:val="12"/>
        <w:adjustRightInd w:val="0"/>
        <w:snapToGrid w:val="0"/>
        <w:spacing w:line="240" w:lineRule="auto"/>
        <w:ind w:firstLine="0" w:firstLineChars="0"/>
        <w:rPr>
          <w:rFonts w:cs="Times New Roman"/>
          <w:color w:val="000000" w:themeColor="text1"/>
          <w:spacing w:val="0"/>
          <w:sz w:val="24"/>
          <w:szCs w:val="24"/>
          <w:lang w:bidi="ar"/>
          <w14:textFill>
            <w14:solidFill>
              <w14:schemeClr w14:val="tx1"/>
            </w14:solidFill>
          </w14:textFill>
        </w:rPr>
      </w:pPr>
      <w:r>
        <w:rPr>
          <w:rFonts w:cs="Times New Roman"/>
          <w:color w:val="000000" w:themeColor="text1"/>
          <w:spacing w:val="0"/>
          <w:sz w:val="24"/>
          <w:szCs w:val="24"/>
          <w:lang w:bidi="ar"/>
          <w14:textFill>
            <w14:solidFill>
              <w14:schemeClr w14:val="tx1"/>
            </w14:solidFill>
          </w14:textFill>
        </w:rPr>
        <w:t>【2】项目地点：明确建设项目所在位置。</w:t>
      </w:r>
    </w:p>
    <w:p w14:paraId="2D5234C8">
      <w:pPr>
        <w:pStyle w:val="12"/>
        <w:adjustRightInd w:val="0"/>
        <w:snapToGrid w:val="0"/>
        <w:spacing w:line="240" w:lineRule="auto"/>
        <w:ind w:firstLine="0" w:firstLineChars="0"/>
        <w:rPr>
          <w:rFonts w:cs="Times New Roman"/>
          <w:color w:val="000000" w:themeColor="text1"/>
          <w:spacing w:val="0"/>
          <w:sz w:val="24"/>
          <w:szCs w:val="24"/>
          <w:lang w:bidi="ar"/>
          <w14:textFill>
            <w14:solidFill>
              <w14:schemeClr w14:val="tx1"/>
            </w14:solidFill>
          </w14:textFill>
        </w:rPr>
      </w:pPr>
      <w:r>
        <w:rPr>
          <w:rFonts w:cs="Times New Roman"/>
          <w:color w:val="000000" w:themeColor="text1"/>
          <w:spacing w:val="0"/>
          <w:sz w:val="24"/>
          <w:szCs w:val="24"/>
          <w:lang w:bidi="ar"/>
          <w14:textFill>
            <w14:solidFill>
              <w14:schemeClr w14:val="tx1"/>
            </w14:solidFill>
          </w14:textFill>
        </w:rPr>
        <w:t>【3】行业类别及代码：按照《国民经济行业分类》（GB／T4754－2017）及修改单填写建设项目行业类别及代码，细化到小类（4位行业代码及对应的行业类别），在系统上填写关键字搜索并根据实际情况进行选择。涉及不同行业类别产品时，需分别列出。</w:t>
      </w:r>
    </w:p>
    <w:p w14:paraId="60D9E70E">
      <w:pPr>
        <w:pStyle w:val="12"/>
        <w:adjustRightInd w:val="0"/>
        <w:snapToGrid w:val="0"/>
        <w:spacing w:line="240" w:lineRule="auto"/>
        <w:ind w:firstLine="0" w:firstLineChars="0"/>
        <w:rPr>
          <w:rFonts w:cs="Times New Roman"/>
          <w:color w:val="000000" w:themeColor="text1"/>
          <w:spacing w:val="0"/>
          <w:sz w:val="24"/>
          <w:szCs w:val="24"/>
          <w:lang w:bidi="ar"/>
          <w14:textFill>
            <w14:solidFill>
              <w14:schemeClr w14:val="tx1"/>
            </w14:solidFill>
          </w14:textFill>
        </w:rPr>
      </w:pPr>
      <w:r>
        <w:rPr>
          <w:rFonts w:cs="Times New Roman"/>
          <w:color w:val="000000" w:themeColor="text1"/>
          <w:spacing w:val="0"/>
          <w:sz w:val="24"/>
          <w:szCs w:val="24"/>
          <w:lang w:bidi="ar"/>
          <w14:textFill>
            <w14:solidFill>
              <w14:schemeClr w14:val="tx1"/>
            </w14:solidFill>
          </w14:textFill>
        </w:rPr>
        <w:t>【4】建设性质：包括新建（迁建）、改建、扩建、技术改造。</w:t>
      </w:r>
    </w:p>
    <w:p w14:paraId="30196AAC">
      <w:pPr>
        <w:pStyle w:val="12"/>
        <w:adjustRightInd w:val="0"/>
        <w:snapToGrid w:val="0"/>
        <w:spacing w:line="240" w:lineRule="auto"/>
        <w:ind w:firstLine="0" w:firstLineChars="0"/>
        <w:rPr>
          <w:rFonts w:cs="Times New Roman"/>
          <w:color w:val="000000" w:themeColor="text1"/>
          <w:spacing w:val="0"/>
          <w:sz w:val="24"/>
          <w:szCs w:val="24"/>
          <w:lang w:bidi="ar"/>
          <w14:textFill>
            <w14:solidFill>
              <w14:schemeClr w14:val="tx1"/>
            </w14:solidFill>
          </w14:textFill>
        </w:rPr>
      </w:pPr>
      <w:r>
        <w:rPr>
          <w:rFonts w:cs="Times New Roman"/>
          <w:color w:val="000000" w:themeColor="text1"/>
          <w:spacing w:val="0"/>
          <w:sz w:val="24"/>
          <w:szCs w:val="24"/>
          <w:lang w:bidi="ar"/>
          <w14:textFill>
            <w14:solidFill>
              <w14:schemeClr w14:val="tx1"/>
            </w14:solidFill>
          </w14:textFill>
        </w:rPr>
        <w:t>【5】用地情况：包括自有厂房、租赁厂房和其他。</w:t>
      </w:r>
    </w:p>
    <w:p w14:paraId="5F8C49F8">
      <w:pPr>
        <w:adjustRightInd w:val="0"/>
        <w:snapToGrid w:val="0"/>
        <w:rPr>
          <w:rFonts w:ascii="Times New Roman" w:hAnsi="Times New Roman" w:eastAsia="方正仿宋_GB2312" w:cs="Times New Roman"/>
          <w:color w:val="000000" w:themeColor="text1"/>
          <w:kern w:val="0"/>
          <w:sz w:val="24"/>
          <w:lang w:bidi="ar"/>
          <w14:textFill>
            <w14:solidFill>
              <w14:schemeClr w14:val="tx1"/>
            </w14:solidFill>
          </w14:textFill>
        </w:rPr>
      </w:pPr>
      <w:r>
        <w:rPr>
          <w:rFonts w:ascii="Times New Roman" w:hAnsi="Times New Roman" w:eastAsia="方正仿宋_GB2312" w:cs="Times New Roman"/>
          <w:color w:val="000000" w:themeColor="text1"/>
          <w:kern w:val="0"/>
          <w:sz w:val="24"/>
          <w:lang w:bidi="ar"/>
          <w14:textFill>
            <w14:solidFill>
              <w14:schemeClr w14:val="tx1"/>
            </w14:solidFill>
          </w14:textFill>
        </w:rPr>
        <w:t>【6】系统依据填写的国民经济分类管理名录，按《〈建设项目生态环境影响评价分类管理名录〉上海市实施细化规定（2026年版）》（沪环规〔2026〕**号）及《固定污染源排污许可分类管理名录》关注的工艺环节及要点自动生成工艺选项（包括通用工序选项），建设单位按实际情况进行选填。涉及不同行业类别产品时，按不同类产品分别填写。</w:t>
      </w:r>
    </w:p>
    <w:p w14:paraId="40597D85">
      <w:pPr>
        <w:adjustRightInd w:val="0"/>
        <w:snapToGrid w:val="0"/>
        <w:rPr>
          <w:rFonts w:ascii="Times New Roman" w:hAnsi="Times New Roman" w:eastAsia="方正仿宋_GB2312" w:cs="Times New Roman"/>
          <w:color w:val="000000" w:themeColor="text1"/>
          <w:kern w:val="0"/>
          <w:sz w:val="24"/>
          <w:lang w:bidi="ar"/>
          <w14:textFill>
            <w14:solidFill>
              <w14:schemeClr w14:val="tx1"/>
            </w14:solidFill>
          </w14:textFill>
        </w:rPr>
      </w:pPr>
      <w:r>
        <w:rPr>
          <w:rFonts w:ascii="Times New Roman" w:hAnsi="Times New Roman" w:eastAsia="方正仿宋_GB2312" w:cs="Times New Roman"/>
          <w:color w:val="000000" w:themeColor="text1"/>
          <w:kern w:val="0"/>
          <w:sz w:val="24"/>
          <w:lang w:bidi="ar"/>
          <w14:textFill>
            <w14:solidFill>
              <w14:schemeClr w14:val="tx1"/>
            </w14:solidFill>
          </w14:textFill>
        </w:rPr>
        <w:t>注：餐饮企业仅需填写（一）基本信息中（1）-（5）项内容。</w:t>
      </w:r>
    </w:p>
    <w:p w14:paraId="22436EEF">
      <w:pPr>
        <w:adjustRightInd w:val="0"/>
        <w:snapToGrid w:val="0"/>
        <w:rPr>
          <w:rFonts w:eastAsia="宋体"/>
          <w:color w:val="000000" w:themeColor="text1"/>
          <w14:textFill>
            <w14:solidFill>
              <w14:schemeClr w14:val="tx1"/>
            </w14:solidFill>
          </w14:textFill>
        </w:rPr>
        <w:sectPr>
          <w:pgSz w:w="11906" w:h="16838"/>
          <w:pgMar w:top="2098" w:right="1474" w:bottom="1984" w:left="1587" w:header="851" w:footer="1417" w:gutter="0"/>
          <w:cols w:space="425" w:num="1"/>
          <w:docGrid w:type="linesAndChars" w:linePitch="579" w:charSpace="15"/>
        </w:sectPr>
      </w:pPr>
    </w:p>
    <w:p w14:paraId="605B7271">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附表2 建设项目</w:t>
      </w:r>
      <w:r>
        <w:rPr>
          <w:rFonts w:hint="eastAsia"/>
          <w:color w:val="000000" w:themeColor="text1"/>
          <w14:textFill>
            <w14:solidFill>
              <w14:schemeClr w14:val="tx1"/>
            </w14:solidFill>
          </w14:textFill>
        </w:rPr>
        <w:t>生态</w:t>
      </w:r>
      <w:r>
        <w:rPr>
          <w:color w:val="000000" w:themeColor="text1"/>
          <w14:textFill>
            <w14:solidFill>
              <w14:schemeClr w14:val="tx1"/>
            </w14:solidFill>
          </w14:textFill>
        </w:rPr>
        <w:t>环境准入</w:t>
      </w:r>
      <w:r>
        <w:rPr>
          <w:rFonts w:hint="eastAsia"/>
          <w:color w:val="000000" w:themeColor="text1"/>
          <w14:textFill>
            <w14:solidFill>
              <w14:schemeClr w14:val="tx1"/>
            </w14:solidFill>
          </w14:textFill>
        </w:rPr>
        <w:t>初步分析</w:t>
      </w:r>
      <w:r>
        <w:rPr>
          <w:color w:val="000000" w:themeColor="text1"/>
          <w14:textFill>
            <w14:solidFill>
              <w14:schemeClr w14:val="tx1"/>
            </w14:solidFill>
          </w14:textFill>
        </w:rPr>
        <w:t>说明表（样例）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3956"/>
        <w:gridCol w:w="1813"/>
        <w:gridCol w:w="1753"/>
      </w:tblGrid>
      <w:tr w14:paraId="6D83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4B091626">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项目名称</w:t>
            </w:r>
          </w:p>
        </w:tc>
        <w:tc>
          <w:tcPr>
            <w:tcW w:w="7522" w:type="dxa"/>
            <w:gridSpan w:val="3"/>
          </w:tcPr>
          <w:p w14:paraId="4AF222FD">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p>
        </w:tc>
      </w:tr>
      <w:tr w14:paraId="5F3F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7F9D6F36">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建设单位</w:t>
            </w:r>
          </w:p>
        </w:tc>
        <w:tc>
          <w:tcPr>
            <w:tcW w:w="3956" w:type="dxa"/>
          </w:tcPr>
          <w:p w14:paraId="55ED9D25">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p>
        </w:tc>
        <w:tc>
          <w:tcPr>
            <w:tcW w:w="1813" w:type="dxa"/>
          </w:tcPr>
          <w:p w14:paraId="1C197846">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所属行业</w:t>
            </w:r>
          </w:p>
        </w:tc>
        <w:tc>
          <w:tcPr>
            <w:tcW w:w="1753" w:type="dxa"/>
          </w:tcPr>
          <w:p w14:paraId="56B1800A">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p>
        </w:tc>
      </w:tr>
      <w:tr w14:paraId="0807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0F2F7769">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项目地址</w:t>
            </w:r>
          </w:p>
        </w:tc>
        <w:tc>
          <w:tcPr>
            <w:tcW w:w="3956" w:type="dxa"/>
          </w:tcPr>
          <w:p w14:paraId="7D3C24D9">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p>
        </w:tc>
        <w:tc>
          <w:tcPr>
            <w:tcW w:w="1813" w:type="dxa"/>
          </w:tcPr>
          <w:p w14:paraId="17945DE8">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所属单元</w:t>
            </w:r>
          </w:p>
        </w:tc>
        <w:tc>
          <w:tcPr>
            <w:tcW w:w="1753" w:type="dxa"/>
          </w:tcPr>
          <w:p w14:paraId="011A1E00">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p>
        </w:tc>
      </w:tr>
      <w:tr w14:paraId="36EE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vMerge w:val="restart"/>
          </w:tcPr>
          <w:p w14:paraId="081C9417">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准入要求</w:t>
            </w:r>
          </w:p>
          <w:p w14:paraId="0CD6F489">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相符性（基于初期研判结果）</w:t>
            </w:r>
          </w:p>
        </w:tc>
        <w:tc>
          <w:tcPr>
            <w:tcW w:w="7522" w:type="dxa"/>
            <w:gridSpan w:val="3"/>
          </w:tcPr>
          <w:p w14:paraId="19A7EE9C">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 xml:space="preserve">相符□        不相符□ </w:t>
            </w:r>
            <w:r>
              <w:rPr>
                <w:rStyle w:val="33"/>
                <w:rFonts w:hint="eastAsia" w:ascii="方正仿宋_GB2312" w:hAnsi="Times New Roman" w:eastAsia="方正仿宋_GB2312" w:cs="Times New Roman"/>
                <w:lang w:bidi="ar"/>
              </w:rPr>
              <w:t xml:space="preserve">    </w:t>
            </w:r>
            <w:r>
              <w:rPr>
                <w:rStyle w:val="33"/>
                <w:rFonts w:hint="eastAsia" w:ascii="方正仿宋_GB2312" w:hAnsi="Times New Roman" w:eastAsia="方正仿宋_GB2312" w:cs="Times New Roman"/>
                <w:color w:val="000000" w:themeColor="text1"/>
                <w:lang w:bidi="ar"/>
                <w14:textFill>
                  <w14:solidFill>
                    <w14:schemeClr w14:val="tx1"/>
                  </w14:solidFill>
                </w14:textFill>
              </w:rPr>
              <w:t>待确认□</w:t>
            </w:r>
          </w:p>
        </w:tc>
      </w:tr>
      <w:tr w14:paraId="5A0F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vMerge w:val="continue"/>
          </w:tcPr>
          <w:p w14:paraId="7D714848">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p>
        </w:tc>
        <w:tc>
          <w:tcPr>
            <w:tcW w:w="7522" w:type="dxa"/>
            <w:gridSpan w:val="3"/>
          </w:tcPr>
          <w:p w14:paraId="659AD8F2">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不相符原因：</w:t>
            </w:r>
          </w:p>
        </w:tc>
      </w:tr>
      <w:tr w14:paraId="468F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6AD7F404">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是否位于产业控制带</w:t>
            </w:r>
          </w:p>
        </w:tc>
        <w:tc>
          <w:tcPr>
            <w:tcW w:w="7522" w:type="dxa"/>
            <w:gridSpan w:val="3"/>
          </w:tcPr>
          <w:p w14:paraId="27722198">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是□        否□</w:t>
            </w:r>
          </w:p>
        </w:tc>
      </w:tr>
      <w:tr w14:paraId="6C2E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5FE2EE99">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项目环评类别</w:t>
            </w:r>
          </w:p>
        </w:tc>
        <w:tc>
          <w:tcPr>
            <w:tcW w:w="7522" w:type="dxa"/>
            <w:gridSpan w:val="3"/>
          </w:tcPr>
          <w:p w14:paraId="49CFE8AE">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报告书□     报告表□    登记表□     免于办理环评□</w:t>
            </w:r>
          </w:p>
        </w:tc>
      </w:tr>
      <w:tr w14:paraId="653D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33B218CD">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排污许可管理类别</w:t>
            </w:r>
          </w:p>
        </w:tc>
        <w:tc>
          <w:tcPr>
            <w:tcW w:w="7522" w:type="dxa"/>
            <w:gridSpan w:val="3"/>
          </w:tcPr>
          <w:p w14:paraId="37665322">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重点管理□    简化管理□     登记管理□    未纳入排污许可□</w:t>
            </w:r>
          </w:p>
        </w:tc>
      </w:tr>
      <w:tr w14:paraId="5728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2E2F8B70">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工作指南</w:t>
            </w:r>
          </w:p>
        </w:tc>
        <w:tc>
          <w:tcPr>
            <w:tcW w:w="7522" w:type="dxa"/>
            <w:gridSpan w:val="3"/>
          </w:tcPr>
          <w:p w14:paraId="6B5931E9">
            <w:pPr>
              <w:widowControl/>
              <w:adjustRightInd w:val="0"/>
              <w:snapToGrid w:val="0"/>
              <w:jc w:val="left"/>
              <w:textAlignment w:val="center"/>
              <w:rPr>
                <w:rFonts w:ascii="方正仿宋_GB2312" w:hAnsi="仿宋" w:eastAsia="方正仿宋_GB2312"/>
                <w:kern w:val="0"/>
                <w:szCs w:val="21"/>
              </w:rPr>
            </w:pPr>
            <w:r>
              <w:rPr>
                <w:rFonts w:hint="eastAsia" w:ascii="方正仿宋_GB2312" w:hAnsi="仿宋" w:eastAsia="方正仿宋_GB2312"/>
                <w:kern w:val="0"/>
                <w:szCs w:val="21"/>
              </w:rPr>
              <w:t>根据研判结果系统对应输出相关提示：</w:t>
            </w:r>
          </w:p>
          <w:p w14:paraId="56FE28A1">
            <w:pPr>
              <w:widowControl/>
              <w:adjustRightInd w:val="0"/>
              <w:snapToGrid w:val="0"/>
              <w:jc w:val="left"/>
              <w:textAlignment w:val="center"/>
              <w:rPr>
                <w:rFonts w:ascii="方正仿宋_GB2312" w:hAnsi="仿宋" w:eastAsia="方正仿宋_GB2312"/>
                <w:kern w:val="0"/>
                <w:szCs w:val="21"/>
                <w:lang w:bidi="ar"/>
              </w:rPr>
            </w:pPr>
            <w:r>
              <w:rPr>
                <w:rFonts w:hint="eastAsia" w:ascii="方正仿宋_GB2312" w:hAnsi="仿宋" w:eastAsia="方正仿宋_GB2312"/>
                <w:kern w:val="0"/>
                <w:szCs w:val="21"/>
              </w:rPr>
              <w:t>1、</w:t>
            </w:r>
            <w:r>
              <w:rPr>
                <w:rFonts w:hint="eastAsia" w:ascii="方正仿宋_GB2312" w:hAnsi="仿宋" w:eastAsia="方正仿宋_GB2312"/>
                <w:kern w:val="0"/>
                <w:szCs w:val="21"/>
                <w:lang w:bidi="ar"/>
              </w:rPr>
              <w:t>环评类别为报告书/报告表</w:t>
            </w:r>
            <w:r>
              <w:rPr>
                <w:rFonts w:hint="eastAsia" w:ascii="方正仿宋_GB2312" w:hAnsi="仿宋" w:eastAsia="方正仿宋_GB2312"/>
                <w:kern w:val="0"/>
                <w:szCs w:val="21"/>
              </w:rPr>
              <w:t>：</w:t>
            </w:r>
            <w:r>
              <w:rPr>
                <w:rFonts w:hint="eastAsia" w:ascii="方正仿宋_GB2312" w:hAnsi="仿宋" w:eastAsia="方正仿宋_GB2312" w:cs="宋体"/>
                <w:kern w:val="0"/>
                <w:szCs w:val="21"/>
                <w:lang w:bidi="ar"/>
              </w:rPr>
              <w:t>请</w:t>
            </w:r>
            <w:r>
              <w:rPr>
                <w:rFonts w:hint="eastAsia" w:ascii="方正仿宋_GB2312" w:hAnsi="仿宋" w:eastAsia="方正仿宋_GB2312" w:cs="Transitional 551 Std Medium"/>
                <w:kern w:val="0"/>
                <w:szCs w:val="21"/>
                <w:lang w:bidi="ar"/>
              </w:rPr>
              <w:t>及时开</w:t>
            </w:r>
            <w:r>
              <w:rPr>
                <w:rFonts w:hint="eastAsia" w:ascii="方正仿宋_GB2312" w:hAnsi="仿宋" w:eastAsia="方正仿宋_GB2312" w:cs="宋体"/>
                <w:kern w:val="0"/>
                <w:szCs w:val="21"/>
                <w:lang w:bidi="ar"/>
              </w:rPr>
              <w:t>展</w:t>
            </w:r>
            <w:r>
              <w:rPr>
                <w:rFonts w:hint="eastAsia" w:ascii="方正仿宋_GB2312" w:hAnsi="仿宋" w:eastAsia="方正仿宋_GB2312" w:cs="Transitional 551 Std Medium"/>
                <w:kern w:val="0"/>
                <w:szCs w:val="21"/>
                <w:lang w:bidi="ar"/>
              </w:rPr>
              <w:t>环境影响评价，</w:t>
            </w:r>
            <w:r>
              <w:rPr>
                <w:rFonts w:hint="eastAsia" w:ascii="方正仿宋_GB2312" w:hAnsi="仿宋" w:eastAsia="方正仿宋_GB2312" w:cs="宋体"/>
                <w:kern w:val="0"/>
                <w:szCs w:val="21"/>
                <w:lang w:bidi="ar"/>
              </w:rPr>
              <w:t>具体</w:t>
            </w:r>
            <w:r>
              <w:rPr>
                <w:rFonts w:hint="eastAsia" w:ascii="方正仿宋_GB2312" w:hAnsi="仿宋" w:eastAsia="方正仿宋_GB2312" w:cs="Transitional 551 Std Medium"/>
                <w:kern w:val="0"/>
                <w:szCs w:val="21"/>
                <w:lang w:bidi="ar"/>
              </w:rPr>
              <w:t>结</w:t>
            </w:r>
            <w:r>
              <w:rPr>
                <w:rFonts w:hint="eastAsia" w:ascii="方正仿宋_GB2312" w:hAnsi="仿宋" w:eastAsia="方正仿宋_GB2312" w:cs="宋体"/>
                <w:kern w:val="0"/>
                <w:szCs w:val="21"/>
                <w:lang w:bidi="ar"/>
              </w:rPr>
              <w:t>论以</w:t>
            </w:r>
            <w:r>
              <w:rPr>
                <w:rFonts w:hint="eastAsia" w:ascii="方正仿宋_GB2312" w:hAnsi="仿宋" w:eastAsia="方正仿宋_GB2312" w:cs="Transitional 551 Std Medium"/>
                <w:kern w:val="0"/>
                <w:szCs w:val="21"/>
                <w:lang w:bidi="ar"/>
              </w:rPr>
              <w:t>环评文件</w:t>
            </w:r>
            <w:r>
              <w:rPr>
                <w:rFonts w:hint="eastAsia" w:ascii="方正仿宋_GB2312" w:hAnsi="仿宋" w:eastAsia="方正仿宋_GB2312"/>
                <w:kern w:val="0"/>
                <w:szCs w:val="21"/>
                <w:lang w:bidi="ar"/>
              </w:rPr>
              <w:t>及</w:t>
            </w:r>
            <w:r>
              <w:rPr>
                <w:rFonts w:hint="eastAsia" w:ascii="方正仿宋_GB2312" w:hAnsi="仿宋" w:eastAsia="方正仿宋_GB2312" w:cs="宋体"/>
                <w:kern w:val="0"/>
                <w:szCs w:val="21"/>
                <w:lang w:bidi="ar"/>
              </w:rPr>
              <w:t>审批意见</w:t>
            </w:r>
            <w:r>
              <w:rPr>
                <w:rFonts w:hint="eastAsia" w:ascii="方正仿宋_GB2312" w:hAnsi="仿宋" w:eastAsia="方正仿宋_GB2312"/>
                <w:kern w:val="0"/>
                <w:szCs w:val="21"/>
                <w:lang w:bidi="ar"/>
              </w:rPr>
              <w:t>为准。</w:t>
            </w:r>
          </w:p>
          <w:p w14:paraId="4A1CB92A">
            <w:pPr>
              <w:widowControl/>
              <w:adjustRightInd w:val="0"/>
              <w:snapToGrid w:val="0"/>
              <w:jc w:val="left"/>
              <w:textAlignment w:val="center"/>
              <w:rPr>
                <w:rFonts w:ascii="方正仿宋_GB2312" w:hAnsi="仿宋" w:eastAsia="方正仿宋_GB2312"/>
                <w:kern w:val="0"/>
                <w:szCs w:val="21"/>
              </w:rPr>
            </w:pPr>
            <w:r>
              <w:rPr>
                <w:rFonts w:hint="eastAsia" w:ascii="方正仿宋_GB2312" w:hAnsi="仿宋" w:eastAsia="方正仿宋_GB2312"/>
                <w:kern w:val="0"/>
                <w:szCs w:val="21"/>
              </w:rPr>
              <w:t>2、环评登记表：企业应当在建设项目建成并投入生产运营前，登录网上备案系统, 在线填报并提交建设项目环境影响登记表。</w:t>
            </w:r>
          </w:p>
          <w:p w14:paraId="7993B25F">
            <w:pPr>
              <w:widowControl/>
              <w:adjustRightInd w:val="0"/>
              <w:snapToGrid w:val="0"/>
              <w:jc w:val="left"/>
              <w:textAlignment w:val="center"/>
              <w:rPr>
                <w:rFonts w:ascii="方正仿宋_GB2312" w:hAnsi="仿宋" w:eastAsia="方正仿宋_GB2312"/>
                <w:kern w:val="0"/>
                <w:szCs w:val="21"/>
              </w:rPr>
            </w:pPr>
            <w:r>
              <w:rPr>
                <w:rFonts w:hint="eastAsia" w:ascii="方正仿宋_GB2312" w:hAnsi="仿宋" w:eastAsia="方正仿宋_GB2312"/>
                <w:kern w:val="0"/>
                <w:szCs w:val="21"/>
              </w:rPr>
              <w:t>3、排污许可为重点管理/简化管理：排污单位应当在实际排污行为发生之前，依法申请取得排污许可证，并按照排污许可证的规定排放污染物。</w:t>
            </w:r>
          </w:p>
          <w:p w14:paraId="73A3EA56">
            <w:pPr>
              <w:widowControl/>
              <w:adjustRightInd w:val="0"/>
              <w:snapToGrid w:val="0"/>
              <w:jc w:val="left"/>
              <w:textAlignment w:val="center"/>
              <w:rPr>
                <w:rFonts w:ascii="方正仿宋_GB2312" w:hAnsi="仿宋" w:eastAsia="方正仿宋_GB2312"/>
                <w:kern w:val="0"/>
                <w:szCs w:val="21"/>
              </w:rPr>
            </w:pPr>
            <w:r>
              <w:rPr>
                <w:rFonts w:hint="eastAsia" w:ascii="方正仿宋_GB2312" w:hAnsi="仿宋" w:eastAsia="方正仿宋_GB2312"/>
                <w:kern w:val="0"/>
                <w:szCs w:val="21"/>
              </w:rPr>
              <w:t>4、排污许可登记管理：排污单位应当在实际排污行为发生之前，通过全国排污许可证管理信息平台填报排污登记表，提交后即时生成登记编号和回执，由排污登记单位自行留存。</w:t>
            </w:r>
          </w:p>
          <w:p w14:paraId="0B3D35D6">
            <w:pPr>
              <w:widowControl/>
              <w:adjustRightInd w:val="0"/>
              <w:snapToGrid w:val="0"/>
              <w:jc w:val="left"/>
              <w:textAlignment w:val="center"/>
              <w:rPr>
                <w:rStyle w:val="33"/>
                <w:rFonts w:ascii="方正仿宋_GB2312" w:hAnsi="仿宋" w:eastAsia="方正仿宋_GB2312" w:cs="Times New Roman"/>
                <w:color w:val="000000" w:themeColor="text1"/>
                <w:lang w:bidi="ar"/>
                <w14:textFill>
                  <w14:solidFill>
                    <w14:schemeClr w14:val="tx1"/>
                  </w14:solidFill>
                </w14:textFill>
              </w:rPr>
            </w:pPr>
            <w:r>
              <w:rPr>
                <w:rFonts w:hint="eastAsia" w:ascii="方正仿宋_GB2312" w:hAnsi="仿宋" w:eastAsia="方正仿宋_GB2312"/>
                <w:kern w:val="0"/>
                <w:szCs w:val="21"/>
              </w:rPr>
              <w:t>5、环评和排污许可均为豁免：建设单位应按单元管理清单要求开展建设，并可通过研判服务平台下载对应的行业管理清单，落实施工期和营运期环境管理要求。</w:t>
            </w:r>
          </w:p>
        </w:tc>
      </w:tr>
      <w:tr w14:paraId="1203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1539" w:type="dxa"/>
          </w:tcPr>
          <w:p w14:paraId="7808AB7B">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所在单元管理清单要求</w:t>
            </w:r>
          </w:p>
        </w:tc>
        <w:tc>
          <w:tcPr>
            <w:tcW w:w="7522" w:type="dxa"/>
            <w:gridSpan w:val="3"/>
          </w:tcPr>
          <w:p w14:paraId="0FB33323">
            <w:pPr>
              <w:widowControl/>
              <w:numPr>
                <w:ilvl w:val="0"/>
                <w:numId w:val="1"/>
              </w:numPr>
              <w:adjustRightInd w:val="0"/>
              <w:snapToGrid w:val="0"/>
              <w:jc w:val="left"/>
              <w:textAlignment w:val="center"/>
              <w:rPr>
                <w:rStyle w:val="35"/>
                <w:rFonts w:hint="default"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系统自动匹配项目所在单元，并自动生成针对该单元的管理要求，可供下载参考。</w:t>
            </w:r>
          </w:p>
        </w:tc>
      </w:tr>
      <w:tr w14:paraId="43C9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373440A8">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所属行业管理要求</w:t>
            </w:r>
          </w:p>
        </w:tc>
        <w:tc>
          <w:tcPr>
            <w:tcW w:w="7522" w:type="dxa"/>
            <w:gridSpan w:val="3"/>
          </w:tcPr>
          <w:p w14:paraId="6110E256">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系统自动匹配项目所属行业，并自动生成针对该行业的主要环保管理要求和建议，可供下载参考。</w:t>
            </w:r>
          </w:p>
        </w:tc>
      </w:tr>
      <w:tr w14:paraId="58D7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16868590">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其他说明事项</w:t>
            </w:r>
          </w:p>
        </w:tc>
        <w:tc>
          <w:tcPr>
            <w:tcW w:w="7522" w:type="dxa"/>
            <w:gridSpan w:val="3"/>
          </w:tcPr>
          <w:p w14:paraId="4ED48119">
            <w:pPr>
              <w:widowControl/>
              <w:adjustRightInd w:val="0"/>
              <w:snapToGrid w:val="0"/>
              <w:jc w:val="left"/>
              <w:textAlignment w:val="center"/>
              <w:rPr>
                <w:rStyle w:val="33"/>
                <w:rFonts w:ascii="方正仿宋_GB2312" w:hAnsi="仿宋" w:eastAsia="方正仿宋_GB2312" w:cs="Times New Roman"/>
                <w:color w:val="000000" w:themeColor="text1"/>
                <w:sz w:val="21"/>
                <w:szCs w:val="21"/>
                <w:lang w:bidi="ar"/>
                <w14:textFill>
                  <w14:solidFill>
                    <w14:schemeClr w14:val="tx1"/>
                  </w14:solidFill>
                </w14:textFill>
              </w:rPr>
            </w:pPr>
            <w:r>
              <w:rPr>
                <w:rStyle w:val="33"/>
                <w:rFonts w:hint="eastAsia" w:ascii="方正仿宋_GB2312" w:hAnsi="仿宋" w:eastAsia="方正仿宋_GB2312"/>
                <w:color w:val="000000" w:themeColor="text1"/>
                <w:sz w:val="21"/>
                <w:szCs w:val="21"/>
                <w:lang w:bidi="ar"/>
                <w14:textFill>
                  <w14:solidFill>
                    <w14:schemeClr w14:val="tx1"/>
                  </w14:solidFill>
                </w14:textFill>
              </w:rPr>
              <w:t>以</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上研判结果依据当前填报内容生成，</w:t>
            </w:r>
            <w:r>
              <w:rPr>
                <w:rStyle w:val="33"/>
                <w:rFonts w:hint="eastAsia" w:ascii="方正仿宋_GB2312" w:hAnsi="仿宋" w:eastAsia="方正仿宋_GB2312"/>
                <w:color w:val="000000" w:themeColor="text1"/>
                <w:sz w:val="21"/>
                <w:szCs w:val="21"/>
                <w:lang w:bidi="ar"/>
                <w14:textFill>
                  <w14:solidFill>
                    <w14:schemeClr w14:val="tx1"/>
                  </w14:solidFill>
                </w14:textFill>
              </w:rPr>
              <w:t>请</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确保所填信息</w:t>
            </w:r>
            <w:r>
              <w:rPr>
                <w:rStyle w:val="33"/>
                <w:rFonts w:hint="eastAsia" w:ascii="方正仿宋_GB2312" w:hAnsi="仿宋" w:eastAsia="方正仿宋_GB2312"/>
                <w:color w:val="000000" w:themeColor="text1"/>
                <w:sz w:val="21"/>
                <w:szCs w:val="21"/>
                <w:lang w:bidi="ar"/>
                <w14:textFill>
                  <w14:solidFill>
                    <w14:schemeClr w14:val="tx1"/>
                  </w14:solidFill>
                </w14:textFill>
              </w:rPr>
              <w:t>真</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实、</w:t>
            </w:r>
            <w:r>
              <w:rPr>
                <w:rStyle w:val="33"/>
                <w:rFonts w:hint="eastAsia" w:ascii="方正仿宋_GB2312" w:hAnsi="仿宋" w:eastAsia="方正仿宋_GB2312"/>
                <w:color w:val="000000" w:themeColor="text1"/>
                <w:sz w:val="21"/>
                <w:szCs w:val="21"/>
                <w:lang w:bidi="ar"/>
                <w14:textFill>
                  <w14:solidFill>
                    <w14:schemeClr w14:val="tx1"/>
                  </w14:solidFill>
                </w14:textFill>
              </w:rPr>
              <w:t>完整</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、准确，</w:t>
            </w:r>
            <w:r>
              <w:rPr>
                <w:rStyle w:val="33"/>
                <w:rFonts w:hint="eastAsia" w:ascii="方正仿宋_GB2312" w:hAnsi="仿宋" w:eastAsia="方正仿宋_GB2312" w:cs="Times New Roman"/>
                <w:color w:val="000000" w:themeColor="text1"/>
                <w:sz w:val="21"/>
                <w:szCs w:val="21"/>
                <w:lang w:bidi="ar"/>
                <w14:textFill>
                  <w14:solidFill>
                    <w14:schemeClr w14:val="tx1"/>
                  </w14:solidFill>
                </w14:textFill>
              </w:rPr>
              <w:t>如因填报内容存在</w:t>
            </w:r>
            <w:r>
              <w:rPr>
                <w:rStyle w:val="33"/>
                <w:rFonts w:hint="eastAsia" w:ascii="方正仿宋_GB2312" w:hAnsi="仿宋" w:eastAsia="方正仿宋_GB2312"/>
                <w:color w:val="000000" w:themeColor="text1"/>
                <w:sz w:val="21"/>
                <w:szCs w:val="21"/>
                <w:lang w:bidi="ar"/>
                <w14:textFill>
                  <w14:solidFill>
                    <w14:schemeClr w14:val="tx1"/>
                  </w14:solidFill>
                </w14:textFill>
              </w:rPr>
              <w:t>遗漏</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w:t>
            </w:r>
            <w:r>
              <w:rPr>
                <w:rStyle w:val="33"/>
                <w:rFonts w:hint="eastAsia" w:ascii="方正仿宋_GB2312" w:hAnsi="仿宋" w:eastAsia="方正仿宋_GB2312"/>
                <w:color w:val="000000" w:themeColor="text1"/>
                <w:sz w:val="21"/>
                <w:szCs w:val="21"/>
                <w:lang w:bidi="ar"/>
                <w14:textFill>
                  <w14:solidFill>
                    <w14:schemeClr w14:val="tx1"/>
                  </w14:solidFill>
                </w14:textFill>
              </w:rPr>
              <w:t>错误</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w:t>
            </w:r>
            <w:r>
              <w:rPr>
                <w:rStyle w:val="33"/>
                <w:rFonts w:hint="eastAsia" w:ascii="方正仿宋_GB2312" w:hAnsi="仿宋" w:eastAsia="方正仿宋_GB2312"/>
                <w:color w:val="000000" w:themeColor="text1"/>
                <w:sz w:val="21"/>
                <w:szCs w:val="21"/>
                <w:lang w:bidi="ar"/>
                <w14:textFill>
                  <w14:solidFill>
                    <w14:schemeClr w14:val="tx1"/>
                  </w14:solidFill>
                </w14:textFill>
              </w:rPr>
              <w:t>无</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效或与事实不符等情</w:t>
            </w:r>
            <w:r>
              <w:rPr>
                <w:rStyle w:val="33"/>
                <w:rFonts w:hint="eastAsia" w:ascii="方正仿宋_GB2312" w:hAnsi="仿宋" w:eastAsia="方正仿宋_GB2312"/>
                <w:color w:val="000000" w:themeColor="text1"/>
                <w:sz w:val="21"/>
                <w:szCs w:val="21"/>
                <w:lang w:bidi="ar"/>
                <w14:textFill>
                  <w14:solidFill>
                    <w14:schemeClr w14:val="tx1"/>
                  </w14:solidFill>
                </w14:textFill>
              </w:rPr>
              <w:t>形</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导致分</w:t>
            </w:r>
            <w:r>
              <w:rPr>
                <w:rStyle w:val="33"/>
                <w:rFonts w:hint="eastAsia" w:ascii="方正仿宋_GB2312" w:hAnsi="仿宋" w:eastAsia="方正仿宋_GB2312"/>
                <w:color w:val="000000" w:themeColor="text1"/>
                <w:sz w:val="21"/>
                <w:szCs w:val="21"/>
                <w:lang w:bidi="ar"/>
                <w14:textFill>
                  <w14:solidFill>
                    <w14:schemeClr w14:val="tx1"/>
                  </w14:solidFill>
                </w14:textFill>
              </w:rPr>
              <w:t>析</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结果</w:t>
            </w:r>
            <w:r>
              <w:rPr>
                <w:rStyle w:val="33"/>
                <w:rFonts w:hint="eastAsia" w:ascii="方正仿宋_GB2312" w:hAnsi="仿宋" w:eastAsia="方正仿宋_GB2312"/>
                <w:color w:val="000000" w:themeColor="text1"/>
                <w:sz w:val="21"/>
                <w:szCs w:val="21"/>
                <w:lang w:bidi="ar"/>
                <w14:textFill>
                  <w14:solidFill>
                    <w14:schemeClr w14:val="tx1"/>
                  </w14:solidFill>
                </w14:textFill>
              </w:rPr>
              <w:t>失</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准，相关</w:t>
            </w:r>
            <w:r>
              <w:rPr>
                <w:rStyle w:val="33"/>
                <w:rFonts w:hint="eastAsia" w:ascii="方正仿宋_GB2312" w:hAnsi="仿宋" w:eastAsia="方正仿宋_GB2312"/>
                <w:color w:val="000000" w:themeColor="text1"/>
                <w:sz w:val="21"/>
                <w:szCs w:val="21"/>
                <w:lang w:bidi="ar"/>
                <w14:textFill>
                  <w14:solidFill>
                    <w14:schemeClr w14:val="tx1"/>
                  </w14:solidFill>
                </w14:textFill>
              </w:rPr>
              <w:t>后</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果</w:t>
            </w:r>
            <w:r>
              <w:rPr>
                <w:rStyle w:val="33"/>
                <w:rFonts w:hint="eastAsia" w:ascii="方正仿宋_GB2312" w:hAnsi="仿宋" w:eastAsia="方正仿宋_GB2312"/>
                <w:color w:val="000000" w:themeColor="text1"/>
                <w:sz w:val="21"/>
                <w:szCs w:val="21"/>
                <w:lang w:bidi="ar"/>
                <w14:textFill>
                  <w14:solidFill>
                    <w14:schemeClr w14:val="tx1"/>
                  </w14:solidFill>
                </w14:textFill>
              </w:rPr>
              <w:t>由</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填报单位自行承担。初</w:t>
            </w:r>
            <w:r>
              <w:rPr>
                <w:rStyle w:val="33"/>
                <w:rFonts w:hint="eastAsia" w:ascii="方正仿宋_GB2312" w:hAnsi="仿宋" w:eastAsia="方正仿宋_GB2312"/>
                <w:color w:val="000000" w:themeColor="text1"/>
                <w:sz w:val="21"/>
                <w:szCs w:val="21"/>
                <w:lang w:bidi="ar"/>
                <w14:textFill>
                  <w14:solidFill>
                    <w14:schemeClr w14:val="tx1"/>
                  </w14:solidFill>
                </w14:textFill>
              </w:rPr>
              <w:t>步</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分</w:t>
            </w:r>
            <w:r>
              <w:rPr>
                <w:rStyle w:val="33"/>
                <w:rFonts w:hint="eastAsia" w:ascii="方正仿宋_GB2312" w:hAnsi="仿宋" w:eastAsia="方正仿宋_GB2312"/>
                <w:color w:val="000000" w:themeColor="text1"/>
                <w:sz w:val="21"/>
                <w:szCs w:val="21"/>
                <w:lang w:bidi="ar"/>
                <w14:textFill>
                  <w14:solidFill>
                    <w14:schemeClr w14:val="tx1"/>
                  </w14:solidFill>
                </w14:textFill>
              </w:rPr>
              <w:t>析</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结果为建设单位</w:t>
            </w:r>
            <w:r>
              <w:rPr>
                <w:rStyle w:val="33"/>
                <w:rFonts w:hint="eastAsia" w:ascii="方正仿宋_GB2312" w:hAnsi="仿宋" w:eastAsia="方正仿宋_GB2312"/>
                <w:color w:val="000000" w:themeColor="text1"/>
                <w:sz w:val="21"/>
                <w:szCs w:val="21"/>
                <w:lang w:bidi="ar"/>
                <w14:textFill>
                  <w14:solidFill>
                    <w14:schemeClr w14:val="tx1"/>
                  </w14:solidFill>
                </w14:textFill>
              </w:rPr>
              <w:t>提供</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生态环境准入</w:t>
            </w:r>
            <w:r>
              <w:rPr>
                <w:rStyle w:val="33"/>
                <w:rFonts w:hint="eastAsia" w:ascii="方正仿宋_GB2312" w:hAnsi="仿宋" w:eastAsia="方正仿宋_GB2312"/>
                <w:color w:val="000000" w:themeColor="text1"/>
                <w:sz w:val="21"/>
                <w:szCs w:val="21"/>
                <w:lang w:bidi="ar"/>
                <w14:textFill>
                  <w14:solidFill>
                    <w14:schemeClr w14:val="tx1"/>
                  </w14:solidFill>
                </w14:textFill>
              </w:rPr>
              <w:t>参考意见</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w:t>
            </w:r>
            <w:r>
              <w:rPr>
                <w:rStyle w:val="33"/>
                <w:rFonts w:hint="eastAsia" w:ascii="方正仿宋_GB2312" w:hAnsi="仿宋" w:eastAsia="方正仿宋_GB2312"/>
                <w:color w:val="000000" w:themeColor="text1"/>
                <w:sz w:val="21"/>
                <w:szCs w:val="21"/>
                <w:lang w:bidi="ar"/>
                <w14:textFill>
                  <w14:solidFill>
                    <w14:schemeClr w14:val="tx1"/>
                  </w14:solidFill>
                </w14:textFill>
              </w:rPr>
              <w:t>具体</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准入结果</w:t>
            </w:r>
            <w:r>
              <w:rPr>
                <w:rStyle w:val="33"/>
                <w:rFonts w:hint="eastAsia" w:ascii="方正仿宋_GB2312" w:hAnsi="仿宋" w:eastAsia="方正仿宋_GB2312"/>
                <w:color w:val="000000" w:themeColor="text1"/>
                <w:sz w:val="21"/>
                <w:szCs w:val="21"/>
                <w:lang w:bidi="ar"/>
                <w14:textFill>
                  <w14:solidFill>
                    <w14:schemeClr w14:val="tx1"/>
                  </w14:solidFill>
                </w14:textFill>
              </w:rPr>
              <w:t>以</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生态环境影响评价</w:t>
            </w:r>
            <w:r>
              <w:rPr>
                <w:rStyle w:val="33"/>
                <w:rFonts w:hint="eastAsia" w:ascii="方正仿宋_GB2312" w:hAnsi="仿宋" w:eastAsia="方正仿宋_GB2312"/>
                <w:color w:val="000000" w:themeColor="text1"/>
                <w:sz w:val="21"/>
                <w:szCs w:val="21"/>
                <w:lang w:bidi="ar"/>
                <w14:textFill>
                  <w14:solidFill>
                    <w14:schemeClr w14:val="tx1"/>
                  </w14:solidFill>
                </w14:textFill>
              </w:rPr>
              <w:t>批复</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、排污许可</w:t>
            </w:r>
            <w:r>
              <w:rPr>
                <w:rStyle w:val="33"/>
                <w:rFonts w:hint="eastAsia" w:ascii="方正仿宋_GB2312" w:hAnsi="仿宋" w:eastAsia="方正仿宋_GB2312"/>
                <w:color w:val="000000" w:themeColor="text1"/>
                <w:sz w:val="21"/>
                <w:szCs w:val="21"/>
                <w:lang w:bidi="ar"/>
                <w14:textFill>
                  <w14:solidFill>
                    <w14:schemeClr w14:val="tx1"/>
                  </w14:solidFill>
                </w14:textFill>
              </w:rPr>
              <w:t>证</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或研判</w:t>
            </w:r>
            <w:r>
              <w:rPr>
                <w:rStyle w:val="33"/>
                <w:rFonts w:hint="eastAsia" w:ascii="方正仿宋_GB2312" w:hAnsi="仿宋" w:eastAsia="方正仿宋_GB2312"/>
                <w:color w:val="000000" w:themeColor="text1"/>
                <w:sz w:val="21"/>
                <w:szCs w:val="21"/>
                <w:lang w:bidi="ar"/>
                <w14:textFill>
                  <w14:solidFill>
                    <w14:schemeClr w14:val="tx1"/>
                  </w14:solidFill>
                </w14:textFill>
              </w:rPr>
              <w:t>意见</w:t>
            </w:r>
            <w:r>
              <w:rPr>
                <w:rStyle w:val="33"/>
                <w:rFonts w:hint="eastAsia" w:ascii="方正仿宋_GB2312" w:hAnsi="仿宋" w:eastAsia="方正仿宋_GB2312" w:cs="Transitional 551 Std Medium"/>
                <w:color w:val="000000" w:themeColor="text1"/>
                <w:sz w:val="21"/>
                <w:szCs w:val="21"/>
                <w:lang w:bidi="ar"/>
                <w14:textFill>
                  <w14:solidFill>
                    <w14:schemeClr w14:val="tx1"/>
                  </w14:solidFill>
                </w14:textFill>
              </w:rPr>
              <w:t>为准。</w:t>
            </w:r>
          </w:p>
        </w:tc>
      </w:tr>
      <w:tr w14:paraId="4203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410FDDE2">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r>
              <w:rPr>
                <w:rStyle w:val="33"/>
                <w:rFonts w:hint="eastAsia" w:ascii="方正仿宋_GB2312" w:hAnsi="Times New Roman" w:eastAsia="方正仿宋_GB2312" w:cs="Times New Roman"/>
                <w:color w:val="000000" w:themeColor="text1"/>
                <w:lang w:bidi="ar"/>
                <w14:textFill>
                  <w14:solidFill>
                    <w14:schemeClr w14:val="tx1"/>
                  </w14:solidFill>
                </w14:textFill>
              </w:rPr>
              <w:t>生态环境主管部门服务窗口联系方式</w:t>
            </w:r>
          </w:p>
        </w:tc>
        <w:tc>
          <w:tcPr>
            <w:tcW w:w="7522" w:type="dxa"/>
            <w:gridSpan w:val="3"/>
          </w:tcPr>
          <w:p w14:paraId="505B69BC">
            <w:pPr>
              <w:widowControl/>
              <w:adjustRightInd w:val="0"/>
              <w:snapToGrid w:val="0"/>
              <w:jc w:val="left"/>
              <w:textAlignment w:val="center"/>
              <w:rPr>
                <w:rStyle w:val="33"/>
                <w:rFonts w:ascii="方正仿宋_GB2312" w:hAnsi="Times New Roman" w:eastAsia="方正仿宋_GB2312" w:cs="Times New Roman"/>
                <w:color w:val="000000" w:themeColor="text1"/>
                <w:lang w:bidi="ar"/>
                <w14:textFill>
                  <w14:solidFill>
                    <w14:schemeClr w14:val="tx1"/>
                  </w14:solidFill>
                </w14:textFill>
              </w:rPr>
            </w:pPr>
          </w:p>
        </w:tc>
      </w:tr>
    </w:tbl>
    <w:p w14:paraId="0D6BF9EC">
      <w:pPr>
        <w:rPr>
          <w:color w:val="000000" w:themeColor="text1"/>
          <w14:textFill>
            <w14:solidFill>
              <w14:schemeClr w14:val="tx1"/>
            </w14:solidFill>
          </w14:textFill>
        </w:rPr>
      </w:pPr>
    </w:p>
    <w:p w14:paraId="5668BED3">
      <w:pPr>
        <w:rPr>
          <w:color w:val="000000" w:themeColor="text1"/>
          <w14:textFill>
            <w14:solidFill>
              <w14:schemeClr w14:val="tx1"/>
            </w14:solidFill>
          </w14:textFill>
        </w:rPr>
      </w:pPr>
    </w:p>
    <w:sectPr>
      <w:pgSz w:w="11906" w:h="16838"/>
      <w:pgMar w:top="2098" w:right="1474" w:bottom="1984" w:left="1587" w:header="851" w:footer="1418" w:gutter="0"/>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0409A00-411F-49B9-B8C8-9AF736E1305E}"/>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2312">
    <w:altName w:val="楷体_GB2312"/>
    <w:panose1 w:val="00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embedRegular r:id="rId2" w:fontKey="{5DF060CC-105A-4C3F-ABBE-2DBFF9C951E4}"/>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5E5E7586-800E-419B-A6F1-B5CDF28C5F04}"/>
  </w:font>
  <w:font w:name="仿宋">
    <w:panose1 w:val="02010609060101010101"/>
    <w:charset w:val="86"/>
    <w:family w:val="modern"/>
    <w:pitch w:val="default"/>
    <w:sig w:usb0="800002BF" w:usb1="38CF7CFA" w:usb2="00000016" w:usb3="00000000" w:csb0="00040001" w:csb1="00000000"/>
    <w:embedRegular r:id="rId4" w:fontKey="{9C94AE56-0617-4324-82F2-76DB937AC594}"/>
  </w:font>
  <w:font w:name="Transitional 551 Std Medium">
    <w:altName w:val="宋体"/>
    <w:panose1 w:val="00000000000000000000"/>
    <w:charset w:val="86"/>
    <w:family w:val="auto"/>
    <w:pitch w:val="default"/>
    <w:sig w:usb0="00000000" w:usb1="00000000" w:usb2="00000000" w:usb3="00000000" w:csb0="00040000" w:csb1="00000000"/>
    <w:embedRegular r:id="rId5" w:fontKey="{36D3CBC1-A82B-48FF-8B9C-5BC04EDBAC24}"/>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FEEAE">
    <w:pPr>
      <w:pStyle w:val="1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A5C00">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CTk9rqMQIAAF8EAAAOAAAAAAAAAAEAIAAAACUBAABkcnMvZTJvRG9jLnht&#10;bFBLBQYAAAAABgAGAFkBAADIBQAAAAA=&#10;">
              <v:fill on="f" focussize="0,0"/>
              <v:stroke on="f" weight="0.5pt"/>
              <v:imagedata o:title=""/>
              <o:lock v:ext="edit" aspectratio="f"/>
              <v:textbox inset="16pt,0mm,16pt,0mm" style="mso-fit-shape-to-text:t;">
                <w:txbxContent>
                  <w:p w14:paraId="22CA5C00">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12DC7">
    <w:pPr>
      <w:pStyle w:val="1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10409">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zlSa8xAgAAXw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AM5UmvMQIAAF8EAAAOAAAAAAAAAAEAIAAAACUBAABkcnMvZTJvRG9jLnht&#10;bFBLBQYAAAAABgAGAFkBAADIBQAAAAA=&#10;">
              <v:fill on="f" focussize="0,0"/>
              <v:stroke on="f" weight="0.5pt"/>
              <v:imagedata o:title=""/>
              <o:lock v:ext="edit" aspectratio="f"/>
              <v:textbox inset="16pt,0mm,16pt,0mm" style="mso-fit-shape-to-text:t;">
                <w:txbxContent>
                  <w:p w14:paraId="02E10409">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D97568"/>
    <w:multiLevelType w:val="singleLevel"/>
    <w:tmpl w:val="3ED9756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evenAndOddHeaders w:val="1"/>
  <w:drawingGridHorizontalSpacing w:val="158"/>
  <w:drawingGridVerticalSpacing w:val="290"/>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37F"/>
    <w:rsid w:val="000057DC"/>
    <w:rsid w:val="00010911"/>
    <w:rsid w:val="000337EC"/>
    <w:rsid w:val="000466EF"/>
    <w:rsid w:val="000500BF"/>
    <w:rsid w:val="00065EB9"/>
    <w:rsid w:val="00077E21"/>
    <w:rsid w:val="000C3FC4"/>
    <w:rsid w:val="000D2FE8"/>
    <w:rsid w:val="00144EC2"/>
    <w:rsid w:val="001716D9"/>
    <w:rsid w:val="00173A95"/>
    <w:rsid w:val="001C5059"/>
    <w:rsid w:val="00214368"/>
    <w:rsid w:val="00230C3F"/>
    <w:rsid w:val="00250422"/>
    <w:rsid w:val="00282645"/>
    <w:rsid w:val="002A66B8"/>
    <w:rsid w:val="003005AA"/>
    <w:rsid w:val="00301186"/>
    <w:rsid w:val="0033609F"/>
    <w:rsid w:val="00336C8E"/>
    <w:rsid w:val="003659AF"/>
    <w:rsid w:val="00370934"/>
    <w:rsid w:val="0037257D"/>
    <w:rsid w:val="003C28DA"/>
    <w:rsid w:val="003D75C8"/>
    <w:rsid w:val="004261BA"/>
    <w:rsid w:val="00437474"/>
    <w:rsid w:val="00454D07"/>
    <w:rsid w:val="004677CE"/>
    <w:rsid w:val="00482E7D"/>
    <w:rsid w:val="00485A0B"/>
    <w:rsid w:val="004A76A0"/>
    <w:rsid w:val="005205FA"/>
    <w:rsid w:val="00521007"/>
    <w:rsid w:val="00532893"/>
    <w:rsid w:val="00547E4E"/>
    <w:rsid w:val="00555DB9"/>
    <w:rsid w:val="00561376"/>
    <w:rsid w:val="005D74D6"/>
    <w:rsid w:val="0060007F"/>
    <w:rsid w:val="00610602"/>
    <w:rsid w:val="006142A2"/>
    <w:rsid w:val="00642FA2"/>
    <w:rsid w:val="00643E84"/>
    <w:rsid w:val="00653503"/>
    <w:rsid w:val="006570C4"/>
    <w:rsid w:val="006814A4"/>
    <w:rsid w:val="00691FCE"/>
    <w:rsid w:val="00695A7A"/>
    <w:rsid w:val="00696A2A"/>
    <w:rsid w:val="0072185D"/>
    <w:rsid w:val="00730CFA"/>
    <w:rsid w:val="0076752A"/>
    <w:rsid w:val="007A0452"/>
    <w:rsid w:val="007A27F8"/>
    <w:rsid w:val="007B0EDF"/>
    <w:rsid w:val="007E5574"/>
    <w:rsid w:val="0081147C"/>
    <w:rsid w:val="00815FC3"/>
    <w:rsid w:val="00884BC8"/>
    <w:rsid w:val="00893A8A"/>
    <w:rsid w:val="008C124C"/>
    <w:rsid w:val="008E40B4"/>
    <w:rsid w:val="008F79EF"/>
    <w:rsid w:val="00957304"/>
    <w:rsid w:val="009767ED"/>
    <w:rsid w:val="00994A31"/>
    <w:rsid w:val="009F1E18"/>
    <w:rsid w:val="00A00412"/>
    <w:rsid w:val="00A16D22"/>
    <w:rsid w:val="00A339AA"/>
    <w:rsid w:val="00A41E47"/>
    <w:rsid w:val="00A62E59"/>
    <w:rsid w:val="00B246B8"/>
    <w:rsid w:val="00B7237F"/>
    <w:rsid w:val="00B86933"/>
    <w:rsid w:val="00BC661B"/>
    <w:rsid w:val="00C0107C"/>
    <w:rsid w:val="00C67824"/>
    <w:rsid w:val="00C7494C"/>
    <w:rsid w:val="00C87B05"/>
    <w:rsid w:val="00C9695B"/>
    <w:rsid w:val="00CB5ECF"/>
    <w:rsid w:val="00CC2826"/>
    <w:rsid w:val="00CE24CC"/>
    <w:rsid w:val="00D6185D"/>
    <w:rsid w:val="00D75AEF"/>
    <w:rsid w:val="00DC2FFF"/>
    <w:rsid w:val="00DD3283"/>
    <w:rsid w:val="00DF0E11"/>
    <w:rsid w:val="00E17459"/>
    <w:rsid w:val="00E3552D"/>
    <w:rsid w:val="00E44996"/>
    <w:rsid w:val="00E806A9"/>
    <w:rsid w:val="00E86FB9"/>
    <w:rsid w:val="00E93105"/>
    <w:rsid w:val="00E97B75"/>
    <w:rsid w:val="00EB2BDA"/>
    <w:rsid w:val="00F01434"/>
    <w:rsid w:val="00F221F8"/>
    <w:rsid w:val="00F563F2"/>
    <w:rsid w:val="00FE3D9E"/>
    <w:rsid w:val="00FE7AF0"/>
    <w:rsid w:val="01100F54"/>
    <w:rsid w:val="049C4DA9"/>
    <w:rsid w:val="09680984"/>
    <w:rsid w:val="0A30074A"/>
    <w:rsid w:val="0E600537"/>
    <w:rsid w:val="14A32F47"/>
    <w:rsid w:val="1AF72B58"/>
    <w:rsid w:val="1BE11073"/>
    <w:rsid w:val="24E746F5"/>
    <w:rsid w:val="283D1890"/>
    <w:rsid w:val="2DF91867"/>
    <w:rsid w:val="2E070A94"/>
    <w:rsid w:val="2F5E78CC"/>
    <w:rsid w:val="30D5115B"/>
    <w:rsid w:val="3277182B"/>
    <w:rsid w:val="35295483"/>
    <w:rsid w:val="36FE6872"/>
    <w:rsid w:val="38B24274"/>
    <w:rsid w:val="3A671830"/>
    <w:rsid w:val="3B1547E0"/>
    <w:rsid w:val="3EEA1E49"/>
    <w:rsid w:val="401036FA"/>
    <w:rsid w:val="40E21683"/>
    <w:rsid w:val="40E51007"/>
    <w:rsid w:val="48D6398B"/>
    <w:rsid w:val="490249F1"/>
    <w:rsid w:val="504D1151"/>
    <w:rsid w:val="5A563FC2"/>
    <w:rsid w:val="5E354627"/>
    <w:rsid w:val="5EE42E3D"/>
    <w:rsid w:val="5F9D47EA"/>
    <w:rsid w:val="5FEE2064"/>
    <w:rsid w:val="62552B71"/>
    <w:rsid w:val="647E281C"/>
    <w:rsid w:val="69F14DC5"/>
    <w:rsid w:val="74C73476"/>
    <w:rsid w:val="76EC2B78"/>
    <w:rsid w:val="7B3E4ABC"/>
    <w:rsid w:val="7BFA4CF4"/>
    <w:rsid w:val="7C442928"/>
    <w:rsid w:val="7EFB6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link w:val="29"/>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31"/>
    <w:unhideWhenUsed/>
    <w:qFormat/>
    <w:uiPriority w:val="0"/>
    <w:pPr>
      <w:keepNext/>
      <w:keepLines/>
      <w:spacing w:line="560" w:lineRule="exact"/>
      <w:ind w:firstLine="894" w:firstLineChars="200"/>
      <w:outlineLvl w:val="1"/>
    </w:pPr>
    <w:rPr>
      <w:rFonts w:ascii="Times New Roman" w:hAnsi="Times New Roman" w:eastAsia="方正楷体_GB2312" w:cs="方正楷体_GB2312"/>
      <w:sz w:val="32"/>
      <w:szCs w:val="32"/>
      <w:lang w:val="en-US" w:eastAsia="zh-CN" w:bidi="ar-SA"/>
    </w:rPr>
  </w:style>
  <w:style w:type="paragraph" w:styleId="4">
    <w:name w:val="heading 3"/>
    <w:next w:val="1"/>
    <w:link w:val="30"/>
    <w:semiHidden/>
    <w:unhideWhenUsed/>
    <w:qFormat/>
    <w:uiPriority w:val="0"/>
    <w:pPr>
      <w:keepNext/>
      <w:keepLines/>
      <w:spacing w:line="560" w:lineRule="exact"/>
      <w:ind w:firstLine="894" w:firstLineChars="200"/>
      <w:outlineLvl w:val="2"/>
    </w:pPr>
    <w:rPr>
      <w:rFonts w:ascii="Times New Roman" w:hAnsi="Times New Roman" w:eastAsia="方正仿宋_GB2312" w:cs="方正仿宋_GB2312"/>
      <w:sz w:val="32"/>
      <w:szCs w:val="32"/>
      <w:lang w:val="en-US" w:eastAsia="zh-CN" w:bidi="ar-SA"/>
    </w:rPr>
  </w:style>
  <w:style w:type="paragraph" w:styleId="5">
    <w:name w:val="heading 4"/>
    <w:next w:val="1"/>
    <w:semiHidden/>
    <w:unhideWhenUsed/>
    <w:qFormat/>
    <w:uiPriority w:val="0"/>
    <w:pPr>
      <w:keepNext/>
      <w:keepLines/>
      <w:spacing w:line="560" w:lineRule="exact"/>
      <w:ind w:firstLine="894" w:firstLineChars="200"/>
      <w:outlineLvl w:val="3"/>
    </w:pPr>
    <w:rPr>
      <w:rFonts w:ascii="Times New Roman" w:hAnsi="Times New Roman" w:eastAsia="方正仿宋_GB2312" w:cs="方正仿宋_GB2312"/>
      <w:sz w:val="32"/>
      <w:szCs w:val="32"/>
      <w:lang w:val="en-US" w:eastAsia="zh-CN" w:bidi="ar-SA"/>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方正仿宋_GB2312" w:cs="方正仿宋_GB2312"/>
      <w:sz w:val="32"/>
      <w:szCs w:val="32"/>
      <w:lang w:val="en-US" w:eastAsia="zh-CN" w:bidi="ar-SA"/>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方正仿宋_GB2312" w:cs="方正仿宋_GB2312"/>
      <w:sz w:val="32"/>
      <w:szCs w:val="32"/>
      <w:lang w:val="en-US" w:eastAsia="zh-CN" w:bidi="ar-SA"/>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方正仿宋_GB2312" w:cs="方正仿宋_GB2312"/>
      <w:sz w:val="32"/>
      <w:szCs w:val="32"/>
      <w:lang w:val="en-US" w:eastAsia="zh-CN" w:bidi="ar-SA"/>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方正仿宋_GB2312" w:cs="方正仿宋_GB2312"/>
      <w:sz w:val="32"/>
      <w:szCs w:val="32"/>
      <w:lang w:val="en-US" w:eastAsia="zh-CN" w:bidi="ar-SA"/>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方正仿宋_GB2312" w:cs="方正仿宋_GB2312"/>
      <w:sz w:val="32"/>
      <w:szCs w:val="32"/>
      <w:lang w:val="en-US" w:eastAsia="zh-CN" w:bidi="ar-SA"/>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8"/>
    <w:qFormat/>
    <w:uiPriority w:val="0"/>
    <w:pPr>
      <w:jc w:val="left"/>
    </w:pPr>
  </w:style>
  <w:style w:type="paragraph" w:styleId="12">
    <w:name w:val="Body Text"/>
    <w:qFormat/>
    <w:uiPriority w:val="0"/>
    <w:pPr>
      <w:spacing w:line="560" w:lineRule="exact"/>
      <w:ind w:firstLine="630" w:firstLineChars="200"/>
      <w:jc w:val="both"/>
    </w:pPr>
    <w:rPr>
      <w:rFonts w:ascii="Times New Roman" w:hAnsi="Times New Roman" w:eastAsia="方正仿宋_GB2312" w:cs="方正仿宋_GB2312"/>
      <w:spacing w:val="-6"/>
      <w:sz w:val="32"/>
      <w:szCs w:val="32"/>
      <w:lang w:val="en-US" w:eastAsia="zh-CN" w:bidi="ar-SA"/>
    </w:rPr>
  </w:style>
  <w:style w:type="paragraph" w:styleId="13">
    <w:name w:val="Balloon Text"/>
    <w:basedOn w:val="1"/>
    <w:link w:val="44"/>
    <w:uiPriority w:val="0"/>
    <w:rPr>
      <w:sz w:val="18"/>
      <w:szCs w:val="18"/>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Subtitle"/>
    <w:qFormat/>
    <w:uiPriority w:val="0"/>
    <w:pPr>
      <w:spacing w:line="720" w:lineRule="exact"/>
      <w:jc w:val="center"/>
    </w:pPr>
    <w:rPr>
      <w:rFonts w:ascii="Times New Roman" w:hAnsi="Times New Roman" w:eastAsia="方正仿宋_GB2312" w:cs="方正仿宋_GB2312"/>
      <w:kern w:val="28"/>
      <w:sz w:val="32"/>
      <w:szCs w:val="32"/>
      <w:lang w:val="en-US" w:eastAsia="zh-CN" w:bidi="ar-SA"/>
    </w:rPr>
  </w:style>
  <w:style w:type="paragraph" w:styleId="17">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18">
    <w:name w:val="annotation subject"/>
    <w:basedOn w:val="11"/>
    <w:next w:val="11"/>
    <w:link w:val="39"/>
    <w:qFormat/>
    <w:uiPriority w:val="0"/>
    <w:rPr>
      <w:b/>
      <w:bCs/>
    </w:r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paragraph" w:customStyle="1" w:styleId="25">
    <w:name w:val="主送对象"/>
    <w:next w:val="1"/>
    <w:qFormat/>
    <w:uiPriority w:val="0"/>
    <w:pPr>
      <w:spacing w:line="560" w:lineRule="exact"/>
    </w:pPr>
    <w:rPr>
      <w:rFonts w:ascii="Times New Roman" w:hAnsi="Times New Roman" w:eastAsia="方正仿宋_GB2312" w:cs="方正仿宋_GB2312"/>
      <w:sz w:val="32"/>
      <w:szCs w:val="32"/>
      <w:lang w:val="en-US" w:eastAsia="zh-CN" w:bidi="ar-SA"/>
    </w:rPr>
  </w:style>
  <w:style w:type="paragraph" w:customStyle="1" w:styleId="26">
    <w:name w:val="附录标题"/>
    <w:next w:val="1"/>
    <w:qFormat/>
    <w:uiPriority w:val="0"/>
    <w:pPr>
      <w:overflowPunct w:val="0"/>
      <w:topLinePunct/>
      <w:spacing w:line="560" w:lineRule="exact"/>
      <w:outlineLvl w:val="0"/>
    </w:pPr>
    <w:rPr>
      <w:rFonts w:ascii="黑体" w:hAnsi="黑体" w:eastAsia="黑体" w:cs="黑体"/>
      <w:sz w:val="32"/>
      <w:szCs w:val="32"/>
      <w:lang w:val="en-US" w:eastAsia="zh-CN" w:bidi="ar-SA"/>
    </w:rPr>
  </w:style>
  <w:style w:type="paragraph" w:customStyle="1" w:styleId="27">
    <w:name w:val="图片标题"/>
    <w:next w:val="1"/>
    <w:qFormat/>
    <w:uiPriority w:val="0"/>
    <w:pPr>
      <w:widowControl w:val="0"/>
      <w:overflowPunct w:val="0"/>
      <w:topLinePunct/>
      <w:spacing w:line="560" w:lineRule="exact"/>
      <w:jc w:val="center"/>
    </w:pPr>
    <w:rPr>
      <w:rFonts w:ascii="Times New Roman" w:hAnsi="Times New Roman" w:eastAsia="方正仿宋_GB2312" w:cs="方正仿宋_GB2312"/>
      <w:spacing w:val="-6"/>
      <w:sz w:val="32"/>
      <w:szCs w:val="32"/>
      <w:lang w:val="en-US" w:eastAsia="zh-CN" w:bidi="ar-SA"/>
    </w:rPr>
  </w:style>
  <w:style w:type="paragraph" w:customStyle="1" w:styleId="28">
    <w:name w:val="表格标题"/>
    <w:next w:val="1"/>
    <w:qFormat/>
    <w:uiPriority w:val="0"/>
    <w:pPr>
      <w:overflowPunct w:val="0"/>
      <w:topLinePunct/>
      <w:spacing w:line="560" w:lineRule="exact"/>
      <w:jc w:val="center"/>
    </w:pPr>
    <w:rPr>
      <w:rFonts w:ascii="Times New Roman" w:hAnsi="Times New Roman" w:eastAsia="方正仿宋_GB2312" w:cs="方正仿宋_GB2312"/>
      <w:spacing w:val="-6"/>
      <w:sz w:val="32"/>
      <w:szCs w:val="32"/>
      <w:lang w:val="en-US" w:eastAsia="zh-CN" w:bidi="ar-SA"/>
    </w:rPr>
  </w:style>
  <w:style w:type="character" w:customStyle="1" w:styleId="29">
    <w:name w:val="标题 1 字符"/>
    <w:link w:val="2"/>
    <w:qFormat/>
    <w:uiPriority w:val="0"/>
    <w:rPr>
      <w:rFonts w:ascii="黑体" w:hAnsi="黑体" w:eastAsia="黑体" w:cs="黑体"/>
      <w:kern w:val="44"/>
      <w:sz w:val="32"/>
      <w:szCs w:val="32"/>
    </w:rPr>
  </w:style>
  <w:style w:type="character" w:customStyle="1" w:styleId="30">
    <w:name w:val="标题 3 字符"/>
    <w:link w:val="4"/>
    <w:qFormat/>
    <w:uiPriority w:val="0"/>
    <w:rPr>
      <w:rFonts w:ascii="Times New Roman" w:hAnsi="Times New Roman" w:eastAsia="方正仿宋_GB2312" w:cs="方正仿宋_GB2312"/>
      <w:sz w:val="32"/>
      <w:szCs w:val="32"/>
    </w:rPr>
  </w:style>
  <w:style w:type="character" w:customStyle="1" w:styleId="31">
    <w:name w:val="标题 2 字符"/>
    <w:link w:val="3"/>
    <w:qFormat/>
    <w:uiPriority w:val="0"/>
    <w:rPr>
      <w:rFonts w:ascii="Times New Roman" w:hAnsi="Times New Roman" w:eastAsia="方正楷体_GB2312" w:cs="方正楷体_GB2312"/>
      <w:sz w:val="32"/>
      <w:szCs w:val="32"/>
    </w:rPr>
  </w:style>
  <w:style w:type="character" w:customStyle="1" w:styleId="32">
    <w:name w:val="font31"/>
    <w:basedOn w:val="21"/>
    <w:qFormat/>
    <w:uiPriority w:val="0"/>
    <w:rPr>
      <w:rFonts w:ascii="宋体" w:hAnsi="宋体" w:eastAsia="宋体" w:cs="宋体"/>
      <w:b/>
      <w:bCs/>
      <w:color w:val="000000"/>
      <w:sz w:val="28"/>
      <w:szCs w:val="28"/>
      <w:u w:val="none"/>
    </w:rPr>
  </w:style>
  <w:style w:type="character" w:customStyle="1" w:styleId="33">
    <w:name w:val="font41"/>
    <w:basedOn w:val="21"/>
    <w:qFormat/>
    <w:uiPriority w:val="0"/>
    <w:rPr>
      <w:rFonts w:ascii="宋体" w:hAnsi="宋体" w:eastAsia="宋体" w:cs="宋体"/>
      <w:color w:val="000000"/>
      <w:sz w:val="28"/>
      <w:szCs w:val="28"/>
      <w:u w:val="none"/>
    </w:rPr>
  </w:style>
  <w:style w:type="character" w:customStyle="1" w:styleId="34">
    <w:name w:val="font51"/>
    <w:basedOn w:val="21"/>
    <w:qFormat/>
    <w:uiPriority w:val="0"/>
    <w:rPr>
      <w:rFonts w:ascii="宋体" w:hAnsi="宋体" w:eastAsia="宋体" w:cs="宋体"/>
      <w:color w:val="200010"/>
      <w:sz w:val="28"/>
      <w:szCs w:val="28"/>
      <w:u w:val="none"/>
    </w:rPr>
  </w:style>
  <w:style w:type="character" w:customStyle="1" w:styleId="35">
    <w:name w:val="font11"/>
    <w:basedOn w:val="21"/>
    <w:qFormat/>
    <w:uiPriority w:val="0"/>
    <w:rPr>
      <w:rFonts w:hint="eastAsia" w:ascii="宋体" w:hAnsi="宋体" w:eastAsia="宋体" w:cs="宋体"/>
      <w:color w:val="000000"/>
      <w:sz w:val="21"/>
      <w:szCs w:val="21"/>
      <w:u w:val="none"/>
    </w:rPr>
  </w:style>
  <w:style w:type="character" w:customStyle="1" w:styleId="36">
    <w:name w:val="font21"/>
    <w:basedOn w:val="21"/>
    <w:qFormat/>
    <w:uiPriority w:val="0"/>
    <w:rPr>
      <w:rFonts w:hint="default" w:ascii="Calibri" w:hAnsi="Calibri" w:cs="Calibri"/>
      <w:color w:val="000000"/>
      <w:sz w:val="21"/>
      <w:szCs w:val="21"/>
      <w:u w:val="none"/>
    </w:rPr>
  </w:style>
  <w:style w:type="paragraph" w:customStyle="1" w:styleId="37">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8">
    <w:name w:val="批注文字 字符"/>
    <w:basedOn w:val="21"/>
    <w:link w:val="11"/>
    <w:qFormat/>
    <w:uiPriority w:val="0"/>
    <w:rPr>
      <w:rFonts w:asciiTheme="minorHAnsi" w:hAnsiTheme="minorHAnsi" w:eastAsiaTheme="minorEastAsia" w:cstheme="minorBidi"/>
      <w:kern w:val="2"/>
      <w:sz w:val="21"/>
      <w:szCs w:val="24"/>
    </w:rPr>
  </w:style>
  <w:style w:type="character" w:customStyle="1" w:styleId="39">
    <w:name w:val="批注主题 字符"/>
    <w:basedOn w:val="38"/>
    <w:link w:val="18"/>
    <w:qFormat/>
    <w:uiPriority w:val="0"/>
    <w:rPr>
      <w:rFonts w:asciiTheme="minorHAnsi" w:hAnsiTheme="minorHAnsi" w:eastAsiaTheme="minorEastAsia" w:cstheme="minorBidi"/>
      <w:b/>
      <w:bCs/>
      <w:kern w:val="2"/>
      <w:sz w:val="21"/>
      <w:szCs w:val="24"/>
    </w:rPr>
  </w:style>
  <w:style w:type="paragraph" w:customStyle="1" w:styleId="40">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1">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2">
    <w:name w:val="修订4"/>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3">
    <w:name w:val="修订5"/>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44">
    <w:name w:val="批注框文本 字符"/>
    <w:basedOn w:val="21"/>
    <w:link w:val="1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package" Target="embeddings/Microsoft_Visio___1.vsdx"/><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b386111e-7f69-4c5f-81ca-ed434ba7e5e6</errorID>
      <errorWord>免于</errorWord>
      <group>L1_Word</group>
      <groupName>字词问题</groupName>
      <ability>L2_Typo</ability>
      <abilityName>字词错误</abilityName>
      <candidateList>
        <item>免予</item>
      </candidateList>
      <explain>存在发音相同字词的误用。</explain>
      <paraID>32F3B853</paraID>
      <start>157</start>
      <end>159</end>
      <status>ignored</status>
      <modifiedWord/>
      <trackRevisions>false</trackRevisions>
    </reviewItem>
    <reviewItem>
      <errorID>e6a5895f-a2c4-4b37-a176-e087a69471c3</errorID>
      <errorWord>免于</errorWord>
      <group>L1_Word</group>
      <groupName>字词问题</groupName>
      <ability>L2_Typo</ability>
      <abilityName>字词错误</abilityName>
      <candidateList>
        <item>免予</item>
      </candidateList>
      <explain>存在发音相同字词的误用。</explain>
      <paraID>20D988FB</paraID>
      <start>3</start>
      <end>5</end>
      <status>ignored</status>
      <modifiedWord/>
      <trackRevisions>false</trackRevisions>
    </reviewItem>
    <reviewItem>
      <errorID>8c267543-37f7-4fdd-9ecf-c4690aff0d74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253E2865</paraID>
      <start>0</start>
      <end>2</end>
      <status>ignored</status>
      <modifiedWord/>
      <trackRevisions>false</trackRevisions>
    </reviewItem>
    <reviewItem>
      <errorID>0a168997-3663-4109-a5eb-652b53647e12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56840650</paraID>
      <start>0</start>
      <end>2</end>
      <status>unmodified</status>
      <modifiedWord/>
      <trackRevisions>false</trackRevisions>
    </reviewItem>
    <reviewItem>
      <errorID>30a613b8-5988-4ef6-bca2-d211234728df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74175322</paraID>
      <start>0</start>
      <end>2</end>
      <status>unmodified</status>
      <modifiedWord/>
      <trackRevisions>false</trackRevisions>
    </reviewItem>
    <reviewItem>
      <errorID>913406bb-34e7-4d7a-b186-1d8bdbc7e27d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476346A3</paraID>
      <start>0</start>
      <end>2</end>
      <status>unmodified</status>
      <modifiedWord/>
      <trackRevisions>false</trackRevisions>
    </reviewItem>
    <reviewItem>
      <errorID>3d1f5f86-f338-4190-b634-1a87d2d95632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7B6F4CBE</paraID>
      <start>0</start>
      <end>2</end>
      <status>unmodified</status>
      <modifiedWord/>
      <trackRevisions>false</trackRevisions>
    </reviewItem>
    <reviewItem>
      <errorID>8076720d-3713-4f38-8dca-a4712ccf39cc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6418820E</paraID>
      <start>0</start>
      <end>2</end>
      <status>unmodified</status>
      <modifiedWord/>
      <trackRevisions>false</trackRevisions>
    </reviewItem>
    <reviewItem>
      <errorID>3bd0ff2f-59cc-4942-9d7c-3de20ebe90da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6A92EB26</paraID>
      <start>0</start>
      <end>2</end>
      <status>unmodified</status>
      <modifiedWord/>
      <trackRevisions>false</trackRevisions>
    </reviewItem>
    <reviewItem>
      <errorID>2834c8c1-7fdc-4683-b1e2-cd7b3cdc5697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14603D5</paraID>
      <start>11</start>
      <end>14</end>
      <status>unmodified</status>
      <modifiedWord/>
      <trackRevisions>false</trackRevisions>
    </reviewItem>
    <reviewItem>
      <errorID>aa5fb795-2b34-4ca0-81c9-38726fbb74c1</errorID>
      <errorWord>“</errorWord>
      <group>L1_Punc</group>
      <groupName>标点问题</groupName>
      <ability>L2_Punc_CN</ability>
      <abilityName>标点符号问题</abilityName>
      <candidateList>
        <item>”</item>
      </candidateList>
      <explain>注意检查双引号的方向是否正确。</explain>
      <paraID> 14603D5</paraID>
      <start>39</start>
      <end>40</end>
      <status>unmodified</status>
      <modifiedWord/>
      <trackRevisions>false</trackRevisions>
    </reviewItem>
    <reviewItem>
      <errorID>4e0e515c-73be-4677-ac39-3e7029138c10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546025F4</paraID>
      <start>0</start>
      <end>2</end>
      <status>unmodified</status>
      <modifiedWord/>
      <trackRevisions>false</trackRevisions>
    </reviewItem>
    <reviewItem>
      <errorID>0491ddbe-2fd9-4317-b654-e36b6aeb26d1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387ACC98</paraID>
      <start>0</start>
      <end>2</end>
      <status>unmodified</status>
      <modifiedWord/>
      <trackRevisions>false</trackRevisions>
    </reviewItem>
    <reviewItem>
      <errorID>36a5b7fb-8eb3-4ce8-8799-91121d823e13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D9C6061</paraID>
      <start>0</start>
      <end>2</end>
      <status>unmodified</status>
      <modifiedWord/>
      <trackRevisions>false</trackRevisions>
    </reviewItem>
    <reviewItem>
      <errorID>7ea7ab2c-a873-4676-a4bc-0b6e945c4b82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79456B57</paraID>
      <start>0</start>
      <end>2</end>
      <status>unmodified</status>
      <modifiedWord/>
      <trackRevisions>false</trackRevisions>
    </reviewItem>
    <reviewItem>
      <errorID>51be9be0-0039-4594-a06a-cb6740b4ce30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2BD44385</paraID>
      <start>0</start>
      <end>2</end>
      <status>unmodified</status>
      <modifiedWord/>
      <trackRevisions>false</trackRevisions>
    </reviewItem>
    <reviewItem>
      <errorID>330af537-99dd-4131-8e3f-3b2e97b41cfd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4760B6F9</paraID>
      <start>0</start>
      <end>2</end>
      <status>unmodified</status>
      <modifiedWord/>
      <trackRevisions>false</trackRevisions>
    </reviewItem>
    <reviewItem>
      <errorID>99f719a5-95cf-4317-a681-698618d848bd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1A5F21DF</paraID>
      <start>0</start>
      <end>2</end>
      <status>unmodified</status>
      <modifiedWord/>
      <trackRevisions>false</trackRevisions>
    </reviewItem>
    <reviewItem>
      <errorID>9f1c8c10-9863-4a25-873a-074706d58d14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642CD939</paraID>
      <start>0</start>
      <end>2</end>
      <status>unmodified</status>
      <modifiedWord/>
      <trackRevisions>false</trackRevisions>
    </reviewItem>
    <reviewItem>
      <errorID>acc8f980-badc-4821-adce-33e388c06328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4022D8A</paraID>
      <start>0</start>
      <end>2</end>
      <status>unmodified</status>
      <modifiedWord/>
      <trackRevisions>false</trackRevisions>
    </reviewItem>
    <reviewItem>
      <errorID>0ea2ec57-15c4-4343-93ac-38dd1854b0d9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16C5332</paraID>
      <start>0</start>
      <end>2</end>
      <status>unmodified</status>
      <modifiedWord/>
      <trackRevisions>false</trackRevisions>
    </reviewItem>
    <reviewItem>
      <errorID>6e1615af-820d-429c-9767-d83b24b0f895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1EA753EB</paraID>
      <start>0</start>
      <end>2</end>
      <status>unmodified</status>
      <modifiedWord/>
      <trackRevisions>false</trackRevisions>
    </reviewItem>
    <reviewItem>
      <errorID>b7d5a43f-9abf-42b7-92f2-7ea8570c399c</errorID>
      <errorWord>、且</errorWord>
      <group>L1_Word</group>
      <groupName>字词问题</groupName>
      <ability>L2_Typo</ability>
      <abilityName>字词错误</abilityName>
      <candidateList>
        <item>且</item>
      </candidateList>
      <explain/>
      <paraID>1EA753EB</paraID>
      <start>22</start>
      <end>24</end>
      <status>ignored</status>
      <modifiedWord/>
      <trackRevisions>false</trackRevisions>
    </reviewItem>
    <reviewItem>
      <errorID>c97083cb-db61-4ff3-b0dd-6e813fad2dcb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4FF867B5</paraID>
      <start>0</start>
      <end>2</end>
      <status>unmodified</status>
      <modifiedWord/>
      <trackRevisions>false</trackRevisions>
    </reviewItem>
    <reviewItem>
      <errorID>36aafd75-3fb2-4dae-b2d1-5e59b363b760</errorID>
      <errorWord>中的</errorWord>
      <group>L1_Word</group>
      <groupName>字词问题</groupName>
      <ability>L2_Typo</ability>
      <abilityName>字词错误</abilityName>
      <candidateList>
        <item>中</item>
      </candidateList>
      <explain/>
      <paraID>2C060E58</paraID>
      <start>17</start>
      <end>19</end>
      <status>unmodified</status>
      <modifiedWord/>
      <trackRevisions>false</trackRevisions>
    </reviewItem>
    <reviewItem>
      <errorID>e968fb2b-34ed-4733-ba21-d22b24e30211</errorID>
      <errorWord>涉及的</errorWord>
      <group>L1_Word</group>
      <groupName>字词问题</groupName>
      <ability>L2_Typo</ability>
      <abilityName>字词错误</abilityName>
      <candidateList>
        <item>涉及</item>
      </candidateList>
      <explain/>
      <paraID>2C060E58</paraID>
      <start>19</start>
      <end>22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237CAC-874B-4E1D-B4E4-F8E63B71B189}">
  <ds:schemaRefs/>
</ds:datastoreItem>
</file>

<file path=customXml/itemProps3.xml><?xml version="1.0" encoding="utf-8"?>
<ds:datastoreItem xmlns:ds="http://schemas.openxmlformats.org/officeDocument/2006/customXml" ds:itemID="{1A740478-D685-4C5D-B5B3-9CAD6D641B01}">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3182</Words>
  <Characters>3242</Characters>
  <Lines>26</Lines>
  <Paragraphs>7</Paragraphs>
  <TotalTime>26</TotalTime>
  <ScaleCrop>false</ScaleCrop>
  <LinksUpToDate>false</LinksUpToDate>
  <CharactersWithSpaces>3303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2026-06-18T10:47:00Z</dcterms:created>
  <dc:creator>mayn</dc:creator>
  <cp:lastModifiedBy>土壤辐射科</cp:lastModifiedBy>
  <cp:lastPrinted>2026-09-02T02:40:00Z</cp:lastPrinted>
  <dcterms:modified xsi:type="dcterms:W3CDTF">2026-09-04T08:10:46Z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eyJoZGlkIjoiYTcxOTMyOTRlNmMwMjYyYzg1ZTBlMmNkNzA4OTY4MTYiLCJ1c2VySWQiOiI0NTg1MTAyNDQifQ==</vt:lpwstr>
  </property>
  <property fmtid="{D5CDD505-2E9C-101B-9397-08002B2CF9AE}" pid="4" name="ICV">
    <vt:lpwstr>8B28AB9FFE744E36AC4E3C2F5E372EC2_13</vt:lpwstr>
  </property>
</Properties>
</file>