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left="840" w:hanging="1120" w:hangingChars="350"/>
        <w:rPr>
          <w:rFonts w:hint="default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徐汇区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退役军人事务局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信息处理费收费事项公示</w:t>
      </w: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2"/>
        <w:tblW w:w="14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信息处理费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徐汇区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退役军人事务局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政府信息公开申请数量达到收费标准的申请人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6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按量计收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申请人的一份政府信息公开申请包含多项内容的，按照“一事一申请”原则，以合理的最小单位拆分计算件数；同一申请人一个自然月累计计数。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以单件政府信息公开申请为单位分别计算页数（A4及以下幅面纸张的单面为1页），对同一申请人提交的多件政府信息公开申请不累加计算页数。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201页以上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4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40元/页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sectPr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785BF"/>
    <w:rsid w:val="2BF785BF"/>
    <w:rsid w:val="6855580D"/>
    <w:rsid w:val="6A7DFE45"/>
    <w:rsid w:val="76FCD691"/>
    <w:rsid w:val="7C7F2ADD"/>
    <w:rsid w:val="7ED7CB46"/>
    <w:rsid w:val="AB7BCC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432</Words>
  <Characters>470</Characters>
  <Lines>0</Lines>
  <Paragraphs>0</Paragraphs>
  <TotalTime>1</TotalTime>
  <ScaleCrop>false</ScaleCrop>
  <LinksUpToDate>false</LinksUpToDate>
  <CharactersWithSpaces>470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2026-01-29T00:39:00Z</dcterms:created>
  <dc:creator>user</dc:creator>
  <cp:lastModifiedBy>user</cp:lastModifiedBy>
  <dcterms:modified xsi:type="dcterms:W3CDTF">2026-02-03T17:14:23Z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6F12F950848B4F0FBC4A8982B09F7614_13</vt:lpwstr>
  </property>
</Properties>
</file>