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8AE" w:rsidRDefault="004928AE">
      <w:pPr>
        <w:widowControl/>
        <w:ind w:firstLine="480"/>
        <w:rPr>
          <w:rFonts w:ascii="宋体" w:eastAsia="宋体" w:hAnsi="宋体" w:cs="宋体"/>
          <w:kern w:val="0"/>
          <w:sz w:val="24"/>
          <w:szCs w:val="24"/>
        </w:rPr>
      </w:pPr>
    </w:p>
    <w:p w:rsidR="004928AE" w:rsidRDefault="00012731">
      <w:pPr>
        <w:widowControl/>
        <w:jc w:val="center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徐汇区文化和旅游局</w:t>
      </w: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20</w:t>
      </w: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2</w:t>
      </w:r>
      <w:r w:rsidR="00FC06D9">
        <w:rPr>
          <w:rFonts w:ascii="宋体" w:eastAsia="宋体" w:hAnsi="宋体" w:cs="宋体"/>
          <w:b/>
          <w:bCs/>
          <w:kern w:val="0"/>
          <w:sz w:val="36"/>
          <w:szCs w:val="36"/>
        </w:rPr>
        <w:t>3</w:t>
      </w: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年度政府信息公开工作</w:t>
      </w:r>
    </w:p>
    <w:p w:rsidR="004928AE" w:rsidRDefault="00012731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年度报告</w:t>
      </w:r>
    </w:p>
    <w:p w:rsidR="004928AE" w:rsidRDefault="004928AE">
      <w:pPr>
        <w:widowControl/>
        <w:ind w:firstLine="480"/>
        <w:rPr>
          <w:rFonts w:ascii="宋体" w:eastAsia="宋体" w:hAnsi="宋体" w:cs="宋体"/>
          <w:kern w:val="0"/>
          <w:sz w:val="24"/>
          <w:szCs w:val="24"/>
        </w:rPr>
      </w:pPr>
    </w:p>
    <w:p w:rsidR="004928AE" w:rsidRDefault="004928AE">
      <w:pPr>
        <w:widowControl/>
        <w:rPr>
          <w:rFonts w:ascii="宋体" w:eastAsia="宋体" w:hAnsi="宋体" w:cs="宋体"/>
          <w:kern w:val="0"/>
          <w:sz w:val="24"/>
          <w:szCs w:val="24"/>
        </w:rPr>
      </w:pPr>
    </w:p>
    <w:p w:rsidR="004928AE" w:rsidRDefault="00012731">
      <w:pPr>
        <w:widowControl/>
        <w:ind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一、总体情况</w:t>
      </w:r>
    </w:p>
    <w:p w:rsidR="004928AE" w:rsidRDefault="00012731">
      <w:pPr>
        <w:widowControl/>
        <w:spacing w:line="52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根据《中华人民共和国政府信息公开条例》（以下简称《条例》）和《上海市政府信息公开规定》（以下简称《规定》）要求，徐汇区文化和旅游局成立了局信息公开工作领导小组，相关职能部门负责人和事业单位领导为小组成员，配备了各级联络员和兼职工作人员。依托徐汇区图书馆作为公共查阅点，确保了区文化和旅游局政府信息公开工作的正常运行。一年来，区文化和旅游局积极贯彻落实《条例》和《规定》要求，加强信息公开工作制度建设，完善公开月度统计、公文类信息目录备案、年度报告等工作流程，确保政府信息安全准确及时向社会公开。</w:t>
      </w:r>
    </w:p>
    <w:p w:rsidR="004928AE" w:rsidRDefault="00012731">
      <w:pPr>
        <w:widowControl/>
        <w:spacing w:line="52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一是主动公开方面</w:t>
      </w:r>
      <w:r>
        <w:rPr>
          <w:rFonts w:ascii="宋体" w:eastAsia="宋体" w:hAnsi="宋体" w:cs="宋体" w:hint="eastAsia"/>
          <w:kern w:val="0"/>
          <w:sz w:val="24"/>
          <w:szCs w:val="24"/>
        </w:rPr>
        <w:t>。在</w:t>
      </w:r>
      <w:r>
        <w:rPr>
          <w:rFonts w:ascii="宋体" w:eastAsia="宋体" w:hAnsi="宋体" w:cs="宋体" w:hint="eastAsia"/>
          <w:kern w:val="0"/>
          <w:sz w:val="24"/>
          <w:szCs w:val="24"/>
        </w:rPr>
        <w:t>徐汇区政府门户网站</w:t>
      </w:r>
      <w:r>
        <w:rPr>
          <w:rFonts w:ascii="宋体" w:eastAsia="宋体" w:hAnsi="宋体" w:cs="宋体" w:hint="eastAsia"/>
          <w:kern w:val="0"/>
          <w:sz w:val="24"/>
          <w:szCs w:val="24"/>
        </w:rPr>
        <w:t>文化和旅游局页面政务公开专栏主动公开机关职能、机构设置、办公地址、办公时间、联系方式、负责人姓名、文化和旅游专项规划、文化和旅游相关政策、统计信息、局及下属机构财政预决算信息，在区一网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通办网站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>公开办理行政许可、行政处罚、行政强制的依据、条件、程序以及办理结果，同时在</w:t>
      </w:r>
      <w:r>
        <w:rPr>
          <w:rFonts w:ascii="宋体" w:eastAsia="宋体" w:hAnsi="宋体" w:cs="宋体" w:hint="eastAsia"/>
          <w:kern w:val="0"/>
          <w:sz w:val="24"/>
          <w:szCs w:val="24"/>
        </w:rPr>
        <w:t>徐汇区政府门户网站</w:t>
      </w:r>
      <w:r>
        <w:rPr>
          <w:rFonts w:ascii="宋体" w:eastAsia="宋体" w:hAnsi="宋体" w:cs="宋体" w:hint="eastAsia"/>
          <w:kern w:val="0"/>
          <w:sz w:val="24"/>
          <w:szCs w:val="24"/>
        </w:rPr>
        <w:t>文化和旅游局页面政务公开专栏公开局集中采购项目的目录、标准及实施情况，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局重大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>建设项目的批准和实施情况，突发公共事件的应急预案、预警信息及应对信息，以及法律、法规、规章和国家有关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规定规定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>应当主动公开的其他政府</w:t>
      </w:r>
      <w:r>
        <w:rPr>
          <w:rFonts w:ascii="宋体" w:eastAsia="宋体" w:hAnsi="宋体" w:cs="宋体" w:hint="eastAsia"/>
          <w:kern w:val="0"/>
          <w:sz w:val="24"/>
          <w:szCs w:val="24"/>
        </w:rPr>
        <w:t>信息，同时，利用徐汇文创、徐汇文旅、徐汇文化遗存等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微信公众号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>平台配合做好政府信息主动公开工作。</w:t>
      </w:r>
    </w:p>
    <w:p w:rsidR="00FC06D9" w:rsidRPr="00FC06D9" w:rsidRDefault="00012731">
      <w:pPr>
        <w:widowControl/>
        <w:spacing w:line="52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二是依申请公开方面。区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文旅局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>在机构合并后调整、完善依申请公开工作制度</w:t>
      </w:r>
      <w:r>
        <w:rPr>
          <w:rFonts w:ascii="宋体" w:eastAsia="宋体" w:hAnsi="宋体" w:cs="宋体" w:hint="eastAsia"/>
          <w:kern w:val="0"/>
          <w:sz w:val="24"/>
          <w:szCs w:val="24"/>
        </w:rPr>
        <w:t>，本年度区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文旅局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>共收到信息公开申请</w:t>
      </w:r>
      <w:r w:rsidR="00FC06D9">
        <w:rPr>
          <w:rFonts w:ascii="宋体" w:eastAsia="宋体" w:hAnsi="宋体" w:cs="宋体"/>
          <w:kern w:val="0"/>
          <w:sz w:val="24"/>
          <w:szCs w:val="24"/>
        </w:rPr>
        <w:t>3</w:t>
      </w:r>
      <w:r>
        <w:rPr>
          <w:rFonts w:ascii="宋体" w:eastAsia="宋体" w:hAnsi="宋体" w:cs="宋体" w:hint="eastAsia"/>
          <w:kern w:val="0"/>
          <w:sz w:val="24"/>
          <w:szCs w:val="24"/>
        </w:rPr>
        <w:t>件，</w:t>
      </w:r>
      <w:r w:rsidR="00FC06D9" w:rsidRPr="00FC06D9">
        <w:rPr>
          <w:rFonts w:ascii="宋体" w:eastAsia="宋体" w:hAnsi="宋体" w:cs="宋体" w:hint="eastAsia"/>
          <w:kern w:val="0"/>
          <w:sz w:val="24"/>
          <w:szCs w:val="24"/>
        </w:rPr>
        <w:t>均在规定时限内规范完成办理。</w:t>
      </w:r>
    </w:p>
    <w:p w:rsidR="004928AE" w:rsidRDefault="00012731" w:rsidP="00FC06D9">
      <w:pPr>
        <w:widowControl/>
        <w:spacing w:line="52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三是政府信息管理方面。建立健全区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文旅局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>政府信息管理制度，配备专人进行政府信息管理工作，</w:t>
      </w:r>
      <w:r>
        <w:rPr>
          <w:rFonts w:ascii="宋体" w:eastAsia="宋体" w:hAnsi="宋体" w:cs="宋体" w:hint="eastAsia"/>
          <w:kern w:val="0"/>
          <w:sz w:val="24"/>
          <w:szCs w:val="24"/>
        </w:rPr>
        <w:t>加强队伍建设，定期开展信息员培训，组织学习政府信息公开相关政策和法规，提高信息公开工作的标准化和专业化水平。</w:t>
      </w:r>
    </w:p>
    <w:p w:rsidR="004928AE" w:rsidRDefault="00012731">
      <w:pPr>
        <w:widowControl/>
        <w:spacing w:line="52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四是</w:t>
      </w:r>
      <w:r>
        <w:rPr>
          <w:rFonts w:ascii="宋体" w:eastAsia="宋体" w:hAnsi="宋体" w:cs="宋体" w:hint="eastAsia"/>
          <w:kern w:val="0"/>
          <w:sz w:val="24"/>
          <w:szCs w:val="24"/>
        </w:rPr>
        <w:t>平台建设</w:t>
      </w:r>
      <w:r>
        <w:rPr>
          <w:rFonts w:ascii="宋体" w:eastAsia="宋体" w:hAnsi="宋体" w:cs="宋体" w:hint="eastAsia"/>
          <w:kern w:val="0"/>
          <w:sz w:val="24"/>
          <w:szCs w:val="24"/>
        </w:rPr>
        <w:t>方面。</w:t>
      </w:r>
      <w:r>
        <w:rPr>
          <w:rFonts w:ascii="宋体" w:eastAsia="宋体" w:hAnsi="宋体" w:cs="宋体" w:hint="eastAsia"/>
          <w:kern w:val="0"/>
          <w:sz w:val="24"/>
          <w:szCs w:val="24"/>
        </w:rPr>
        <w:t>依托徐汇区政府门户网站、徐汇文旅、徐汇文创、徐汇文化遗存等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微信公众号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>、徐汇区政府政务公开标准化规范化试点网站，及时发布更新相关政务信息</w:t>
      </w:r>
      <w:r>
        <w:rPr>
          <w:rFonts w:ascii="宋体" w:eastAsia="宋体" w:hAnsi="宋体" w:cs="宋体" w:hint="eastAsia"/>
          <w:kern w:val="0"/>
          <w:sz w:val="24"/>
          <w:szCs w:val="24"/>
        </w:rPr>
        <w:t>，做好政府信息公开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微信公众号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>平台整合工作</w:t>
      </w:r>
      <w:r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4928AE" w:rsidRDefault="00012731">
      <w:pPr>
        <w:widowControl/>
        <w:spacing w:line="52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五是监督保障方面。</w:t>
      </w:r>
      <w:r>
        <w:rPr>
          <w:rFonts w:ascii="宋体" w:eastAsia="宋体" w:hAnsi="宋体" w:cs="宋体" w:hint="eastAsia"/>
          <w:kern w:val="0"/>
          <w:sz w:val="24"/>
          <w:szCs w:val="24"/>
        </w:rPr>
        <w:t>不断加强监督保障，将政务信息公开纳入部门工作考核之中，建立健全考核指标，增加考核比重，强化责任落实</w:t>
      </w:r>
      <w:r>
        <w:rPr>
          <w:rFonts w:ascii="宋体" w:eastAsia="宋体" w:hAnsi="宋体" w:cs="宋体" w:hint="eastAsia"/>
          <w:kern w:val="0"/>
          <w:sz w:val="24"/>
          <w:szCs w:val="24"/>
        </w:rPr>
        <w:t>，</w:t>
      </w:r>
      <w:r>
        <w:rPr>
          <w:rFonts w:ascii="宋体" w:eastAsia="宋体" w:hAnsi="宋体" w:cs="宋体" w:hint="eastAsia"/>
          <w:kern w:val="0"/>
          <w:sz w:val="24"/>
          <w:szCs w:val="24"/>
        </w:rPr>
        <w:t>截至</w:t>
      </w:r>
      <w:r>
        <w:rPr>
          <w:rFonts w:ascii="宋体" w:eastAsia="宋体" w:hAnsi="宋体" w:cs="宋体" w:hint="eastAsia"/>
          <w:kern w:val="0"/>
          <w:sz w:val="24"/>
          <w:szCs w:val="24"/>
        </w:rPr>
        <w:t>20</w:t>
      </w:r>
      <w:r>
        <w:rPr>
          <w:rFonts w:ascii="宋体" w:eastAsia="宋体" w:hAnsi="宋体" w:cs="宋体" w:hint="eastAsia"/>
          <w:kern w:val="0"/>
          <w:sz w:val="24"/>
          <w:szCs w:val="24"/>
        </w:rPr>
        <w:t>2</w:t>
      </w:r>
      <w:r w:rsidR="00FC06D9">
        <w:rPr>
          <w:rFonts w:ascii="宋体" w:eastAsia="宋体" w:hAnsi="宋体" w:cs="宋体"/>
          <w:kern w:val="0"/>
          <w:sz w:val="24"/>
          <w:szCs w:val="24"/>
        </w:rPr>
        <w:t>3</w:t>
      </w:r>
      <w:r>
        <w:rPr>
          <w:rFonts w:ascii="宋体" w:eastAsia="宋体" w:hAnsi="宋体" w:cs="宋体" w:hint="eastAsia"/>
          <w:kern w:val="0"/>
          <w:sz w:val="24"/>
          <w:szCs w:val="24"/>
        </w:rPr>
        <w:t>年底，徐汇区文化和旅游局信息公开工作稳步推进。</w:t>
      </w:r>
    </w:p>
    <w:p w:rsidR="004928AE" w:rsidRDefault="004928AE">
      <w:pPr>
        <w:widowControl/>
        <w:rPr>
          <w:rFonts w:ascii="宋体" w:eastAsia="宋体" w:hAnsi="宋体" w:cs="宋体"/>
          <w:kern w:val="0"/>
          <w:sz w:val="24"/>
          <w:szCs w:val="24"/>
        </w:rPr>
      </w:pPr>
    </w:p>
    <w:p w:rsidR="00FC06D9" w:rsidRPr="00012731" w:rsidRDefault="00012731" w:rsidP="00012731">
      <w:pPr>
        <w:widowControl/>
        <w:spacing w:after="240"/>
        <w:ind w:firstLine="480"/>
        <w:rPr>
          <w:rFonts w:ascii="宋体" w:eastAsia="宋体" w:hAnsi="宋体" w:cs="宋体"/>
          <w:b/>
          <w:bCs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二、主动公开政府信息情况</w:t>
      </w:r>
    </w:p>
    <w:tbl>
      <w:tblPr>
        <w:tblW w:w="8140" w:type="dxa"/>
        <w:jc w:val="center"/>
        <w:tblLook w:val="04A0" w:firstRow="1" w:lastRow="0" w:firstColumn="1" w:lastColumn="0" w:noHBand="0" w:noVBand="1"/>
      </w:tblPr>
      <w:tblGrid>
        <w:gridCol w:w="2752"/>
        <w:gridCol w:w="1936"/>
        <w:gridCol w:w="1571"/>
        <w:gridCol w:w="1881"/>
      </w:tblGrid>
      <w:tr w:rsidR="004928AE">
        <w:trPr>
          <w:trHeight w:val="495"/>
          <w:jc w:val="center"/>
        </w:trPr>
        <w:tc>
          <w:tcPr>
            <w:tcW w:w="8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:rsidR="004928AE" w:rsidTr="00FC06D9">
        <w:trPr>
          <w:trHeight w:val="882"/>
          <w:jc w:val="center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8AE" w:rsidRDefault="00012731" w:rsidP="00FC06D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本年</w:t>
            </w:r>
            <w:r w:rsidR="00FC06D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制发</w:t>
            </w:r>
            <w:r w:rsidR="00FC06D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件数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 w:rsidP="00FC06D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本年</w:t>
            </w:r>
            <w:r w:rsidR="00FC06D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废止</w:t>
            </w:r>
            <w:r w:rsidR="00FC06D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8AE" w:rsidRDefault="00FC06D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现行废止件数</w:t>
            </w:r>
          </w:p>
        </w:tc>
      </w:tr>
      <w:tr w:rsidR="004928AE" w:rsidTr="00FC06D9">
        <w:trPr>
          <w:trHeight w:val="523"/>
          <w:jc w:val="center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 0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Calibri" w:cs="Times New Roman" w:hint="eastAsia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ascii="宋体" w:eastAsia="宋体" w:hAnsi="Calibri" w:cs="Times New Roman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4928AE" w:rsidTr="00FC06D9">
        <w:trPr>
          <w:trHeight w:val="471"/>
          <w:jc w:val="center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 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Calibri" w:cs="Times New Roman" w:hint="eastAsia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ascii="宋体" w:eastAsia="宋体" w:hAnsi="Calibri" w:cs="Times New Roman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4928AE">
        <w:trPr>
          <w:trHeight w:val="480"/>
          <w:jc w:val="center"/>
        </w:trPr>
        <w:tc>
          <w:tcPr>
            <w:tcW w:w="8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:rsidR="008D1547" w:rsidTr="003C681B">
        <w:trPr>
          <w:trHeight w:val="634"/>
          <w:jc w:val="center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1547" w:rsidRDefault="008D154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1547" w:rsidRDefault="008D154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:rsidR="00CE7F21" w:rsidTr="00FC09A0">
        <w:trPr>
          <w:trHeight w:val="528"/>
          <w:jc w:val="center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F21" w:rsidRDefault="00CE7F2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3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F21" w:rsidRDefault="00012731" w:rsidP="00CE7F2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1111</w:t>
            </w:r>
          </w:p>
        </w:tc>
      </w:tr>
      <w:tr w:rsidR="004928AE">
        <w:trPr>
          <w:trHeight w:val="406"/>
          <w:jc w:val="center"/>
        </w:trPr>
        <w:tc>
          <w:tcPr>
            <w:tcW w:w="8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:rsidR="00012731" w:rsidTr="00F67068">
        <w:trPr>
          <w:trHeight w:val="634"/>
          <w:jc w:val="center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2731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2731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:rsidR="00012731" w:rsidTr="001409CB">
        <w:trPr>
          <w:trHeight w:val="430"/>
          <w:jc w:val="center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2731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2731" w:rsidRPr="00012731" w:rsidRDefault="00012731" w:rsidP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1273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</w:tr>
      <w:tr w:rsidR="00012731" w:rsidTr="005465FA">
        <w:trPr>
          <w:trHeight w:val="396"/>
          <w:jc w:val="center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2731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388" w:type="dxa"/>
            <w:gridSpan w:val="3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:rsidR="00012731" w:rsidRPr="00012731" w:rsidRDefault="00012731" w:rsidP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1273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</w:tr>
      <w:tr w:rsidR="004928AE">
        <w:trPr>
          <w:trHeight w:val="474"/>
          <w:jc w:val="center"/>
        </w:trPr>
        <w:tc>
          <w:tcPr>
            <w:tcW w:w="8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:rsidR="00012731" w:rsidTr="002A6271">
        <w:trPr>
          <w:trHeight w:val="270"/>
          <w:jc w:val="center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2731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3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12731" w:rsidRDefault="00012731" w:rsidP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EFEFEF"/>
              </w:rPr>
              <w:t>本年收费金额（单位：万元）</w:t>
            </w:r>
          </w:p>
        </w:tc>
      </w:tr>
      <w:tr w:rsidR="00012731" w:rsidTr="001C51C8">
        <w:trPr>
          <w:trHeight w:val="551"/>
          <w:jc w:val="center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2731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3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12731" w:rsidRDefault="00012731" w:rsidP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0.00</w:t>
            </w:r>
          </w:p>
        </w:tc>
      </w:tr>
    </w:tbl>
    <w:p w:rsidR="004928AE" w:rsidRDefault="004928AE">
      <w:pPr>
        <w:widowControl/>
        <w:rPr>
          <w:rFonts w:ascii="宋体" w:eastAsia="宋体" w:hAnsi="宋体" w:cs="宋体"/>
          <w:kern w:val="0"/>
          <w:sz w:val="24"/>
          <w:szCs w:val="24"/>
        </w:rPr>
      </w:pPr>
    </w:p>
    <w:p w:rsidR="004928AE" w:rsidRDefault="00012731">
      <w:pPr>
        <w:widowControl/>
        <w:spacing w:after="240"/>
        <w:ind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三、收到和处理政府信息公开申请情况</w:t>
      </w: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"/>
        <w:gridCol w:w="855"/>
        <w:gridCol w:w="2130"/>
        <w:gridCol w:w="825"/>
        <w:gridCol w:w="765"/>
        <w:gridCol w:w="765"/>
        <w:gridCol w:w="825"/>
        <w:gridCol w:w="990"/>
        <w:gridCol w:w="720"/>
        <w:gridCol w:w="702"/>
      </w:tblGrid>
      <w:tr w:rsidR="004928AE">
        <w:trPr>
          <w:jc w:val="center"/>
        </w:trPr>
        <w:tc>
          <w:tcPr>
            <w:tcW w:w="34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（本列数据的勾</w:t>
            </w:r>
            <w:proofErr w:type="gramStart"/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稽</w:t>
            </w:r>
            <w:proofErr w:type="gramEnd"/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关系为：第一项加第二项之和，等于第三项加第四项之和）</w:t>
            </w:r>
          </w:p>
        </w:tc>
        <w:tc>
          <w:tcPr>
            <w:tcW w:w="55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申请人情况</w:t>
            </w:r>
          </w:p>
        </w:tc>
      </w:tr>
      <w:tr w:rsidR="004928AE">
        <w:trPr>
          <w:jc w:val="center"/>
        </w:trPr>
        <w:tc>
          <w:tcPr>
            <w:tcW w:w="34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自然人</w:t>
            </w:r>
          </w:p>
        </w:tc>
        <w:tc>
          <w:tcPr>
            <w:tcW w:w="4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法人或其他组织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总计</w:t>
            </w:r>
          </w:p>
        </w:tc>
      </w:tr>
      <w:tr w:rsidR="004928AE">
        <w:trPr>
          <w:jc w:val="center"/>
        </w:trPr>
        <w:tc>
          <w:tcPr>
            <w:tcW w:w="34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商业企业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科研机构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社会公益组织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法律服务机构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其他</w:t>
            </w:r>
          </w:p>
        </w:tc>
        <w:tc>
          <w:tcPr>
            <w:tcW w:w="70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928AE">
        <w:trPr>
          <w:jc w:val="center"/>
        </w:trPr>
        <w:tc>
          <w:tcPr>
            <w:tcW w:w="3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2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3</w:t>
            </w:r>
          </w:p>
        </w:tc>
      </w:tr>
      <w:tr w:rsidR="004928AE">
        <w:trPr>
          <w:jc w:val="center"/>
        </w:trPr>
        <w:tc>
          <w:tcPr>
            <w:tcW w:w="3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二、上年结转政府信息公开申请数量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4928AE">
        <w:trPr>
          <w:jc w:val="center"/>
        </w:trPr>
        <w:tc>
          <w:tcPr>
            <w:tcW w:w="4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三、本年度办理结果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（一）予以公开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（三）不予公开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1.</w:t>
            </w:r>
            <w:r>
              <w:rPr>
                <w:rFonts w:ascii="楷体" w:eastAsia="楷体" w:hAnsi="楷体" w:cs="宋体" w:hint="eastAsia"/>
                <w:sz w:val="20"/>
                <w:szCs w:val="20"/>
              </w:rPr>
              <w:t>属于国家秘密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2.</w:t>
            </w:r>
            <w:r>
              <w:rPr>
                <w:rFonts w:ascii="楷体" w:eastAsia="楷体" w:hAnsi="楷体" w:cs="宋体" w:hint="eastAsia"/>
                <w:sz w:val="20"/>
                <w:szCs w:val="20"/>
              </w:rPr>
              <w:t>其他法律行政法规禁止公开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3.</w:t>
            </w:r>
            <w:r>
              <w:rPr>
                <w:rFonts w:ascii="楷体" w:eastAsia="楷体" w:hAnsi="楷体" w:cs="宋体" w:hint="eastAsia"/>
                <w:sz w:val="20"/>
                <w:szCs w:val="20"/>
              </w:rPr>
              <w:t>危及“三安全</w:t>
            </w:r>
            <w:proofErr w:type="gramStart"/>
            <w:r>
              <w:rPr>
                <w:rFonts w:ascii="楷体" w:eastAsia="楷体" w:hAnsi="楷体" w:cs="宋体" w:hint="eastAsia"/>
                <w:sz w:val="20"/>
                <w:szCs w:val="20"/>
              </w:rPr>
              <w:t>一</w:t>
            </w:r>
            <w:proofErr w:type="gramEnd"/>
            <w:r>
              <w:rPr>
                <w:rFonts w:ascii="楷体" w:eastAsia="楷体" w:hAnsi="楷体" w:cs="宋体" w:hint="eastAsia"/>
                <w:sz w:val="20"/>
                <w:szCs w:val="20"/>
              </w:rPr>
              <w:t>稳定”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4.</w:t>
            </w:r>
            <w:r>
              <w:rPr>
                <w:rFonts w:ascii="楷体" w:eastAsia="楷体" w:hAnsi="楷体" w:cs="宋体" w:hint="eastAsia"/>
                <w:sz w:val="20"/>
                <w:szCs w:val="20"/>
              </w:rPr>
              <w:t>保护第三方合法权益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5.</w:t>
            </w:r>
            <w:r>
              <w:rPr>
                <w:rFonts w:ascii="楷体" w:eastAsia="楷体" w:hAnsi="楷体" w:cs="宋体" w:hint="eastAsia"/>
                <w:sz w:val="20"/>
                <w:szCs w:val="20"/>
              </w:rPr>
              <w:t>属于三类内部事务信息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6.</w:t>
            </w:r>
            <w:r>
              <w:rPr>
                <w:rFonts w:ascii="楷体" w:eastAsia="楷体" w:hAnsi="楷体" w:cs="宋体" w:hint="eastAsia"/>
                <w:sz w:val="20"/>
                <w:szCs w:val="20"/>
              </w:rPr>
              <w:t>属于四类过程性信息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7.</w:t>
            </w:r>
            <w:r>
              <w:rPr>
                <w:rFonts w:ascii="楷体" w:eastAsia="楷体" w:hAnsi="楷体" w:cs="宋体" w:hint="eastAsia"/>
                <w:sz w:val="20"/>
                <w:szCs w:val="20"/>
              </w:rPr>
              <w:t>属于行政执法案卷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8.</w:t>
            </w:r>
            <w:r>
              <w:rPr>
                <w:rFonts w:ascii="楷体" w:eastAsia="楷体" w:hAnsi="楷体" w:cs="宋体" w:hint="eastAsia"/>
                <w:sz w:val="20"/>
                <w:szCs w:val="20"/>
              </w:rPr>
              <w:t>属于行政查询事项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（四）无法提供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1.</w:t>
            </w:r>
            <w:r>
              <w:rPr>
                <w:rFonts w:ascii="楷体" w:eastAsia="楷体" w:hAnsi="楷体" w:cs="宋体" w:hint="eastAsia"/>
                <w:sz w:val="20"/>
                <w:szCs w:val="20"/>
              </w:rPr>
              <w:t>本机关不掌握相关政府信息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2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2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2.</w:t>
            </w:r>
            <w:r>
              <w:rPr>
                <w:rFonts w:ascii="楷体" w:eastAsia="楷体" w:hAnsi="楷体" w:cs="宋体" w:hint="eastAsia"/>
                <w:sz w:val="20"/>
                <w:szCs w:val="20"/>
              </w:rPr>
              <w:t>没有现成信息需要另行制作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3.</w:t>
            </w:r>
            <w:r>
              <w:rPr>
                <w:rFonts w:ascii="楷体" w:eastAsia="楷体" w:hAnsi="楷体" w:cs="宋体" w:hint="eastAsia"/>
                <w:sz w:val="20"/>
                <w:szCs w:val="20"/>
              </w:rPr>
              <w:t>补正后申请内容仍不明确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（五）</w:t>
            </w:r>
            <w:proofErr w:type="gramStart"/>
            <w:r>
              <w:rPr>
                <w:rFonts w:ascii="楷体" w:eastAsia="楷体" w:hAnsi="楷体" w:cs="宋体" w:hint="eastAsia"/>
                <w:sz w:val="20"/>
                <w:szCs w:val="20"/>
              </w:rPr>
              <w:t>不予处理</w:t>
            </w:r>
            <w:proofErr w:type="gramEnd"/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1.</w:t>
            </w:r>
            <w:r>
              <w:rPr>
                <w:rFonts w:ascii="楷体" w:eastAsia="楷体" w:hAnsi="楷体" w:cs="宋体" w:hint="eastAsia"/>
                <w:sz w:val="20"/>
                <w:szCs w:val="20"/>
              </w:rPr>
              <w:t>信访举报投诉类申请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2.</w:t>
            </w:r>
            <w:r>
              <w:rPr>
                <w:rFonts w:ascii="楷体" w:eastAsia="楷体" w:hAnsi="楷体" w:cs="宋体" w:hint="eastAsia"/>
                <w:sz w:val="20"/>
                <w:szCs w:val="20"/>
              </w:rPr>
              <w:t>重复申请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3.</w:t>
            </w:r>
            <w:r>
              <w:rPr>
                <w:rFonts w:ascii="楷体" w:eastAsia="楷体" w:hAnsi="楷体" w:cs="宋体" w:hint="eastAsia"/>
                <w:sz w:val="20"/>
                <w:szCs w:val="20"/>
              </w:rPr>
              <w:t>要求提供公开出版物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4.</w:t>
            </w:r>
            <w:r>
              <w:rPr>
                <w:rFonts w:ascii="楷体" w:eastAsia="楷体" w:hAnsi="楷体" w:cs="宋体" w:hint="eastAsia"/>
                <w:sz w:val="20"/>
                <w:szCs w:val="20"/>
              </w:rPr>
              <w:t>无正当理由大量反复申请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5.</w:t>
            </w:r>
            <w:r>
              <w:rPr>
                <w:rFonts w:ascii="楷体" w:eastAsia="楷体" w:hAnsi="楷体" w:cs="宋体" w:hint="eastAsia"/>
                <w:sz w:val="20"/>
                <w:szCs w:val="20"/>
              </w:rPr>
              <w:t>要求行政机关确认或重新出具已获取信息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（六）其他处理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 w:rsidP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1</w:t>
            </w:r>
          </w:p>
        </w:tc>
      </w:tr>
      <w:tr w:rsidR="004928AE">
        <w:trPr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0"/>
                <w:szCs w:val="20"/>
              </w:rPr>
              <w:t>（七）总计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2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 w:rsidP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3</w:t>
            </w:r>
          </w:p>
        </w:tc>
      </w:tr>
      <w:tr w:rsidR="004928AE">
        <w:trPr>
          <w:jc w:val="center"/>
        </w:trPr>
        <w:tc>
          <w:tcPr>
            <w:tcW w:w="3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四、结转下年度继续办理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</w:tbl>
    <w:p w:rsidR="004928AE" w:rsidRDefault="004928AE">
      <w:pPr>
        <w:widowControl/>
        <w:ind w:firstLine="480"/>
        <w:rPr>
          <w:rFonts w:ascii="宋体" w:eastAsia="宋体" w:hAnsi="宋体" w:cs="宋体"/>
          <w:kern w:val="0"/>
          <w:sz w:val="24"/>
          <w:szCs w:val="24"/>
        </w:rPr>
      </w:pPr>
    </w:p>
    <w:p w:rsidR="004928AE" w:rsidRDefault="00012731">
      <w:pPr>
        <w:widowControl/>
        <w:ind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四、政府信息公开行政复议、行政诉讼情况</w:t>
      </w:r>
    </w:p>
    <w:p w:rsidR="004928AE" w:rsidRDefault="004928AE">
      <w:pPr>
        <w:widowControl/>
        <w:ind w:firstLine="480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:rsidR="004928AE">
        <w:trPr>
          <w:jc w:val="center"/>
        </w:trPr>
        <w:tc>
          <w:tcPr>
            <w:tcW w:w="3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行政诉讼</w:t>
            </w:r>
          </w:p>
        </w:tc>
      </w:tr>
      <w:tr w:rsidR="004928AE"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结果维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结果纠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正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其他结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果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尚未审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结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总计</w:t>
            </w:r>
          </w:p>
        </w:tc>
        <w:tc>
          <w:tcPr>
            <w:tcW w:w="2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复议后起诉</w:t>
            </w:r>
          </w:p>
        </w:tc>
      </w:tr>
      <w:tr w:rsidR="004928AE">
        <w:trPr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4928A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结果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维持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结果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纠正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其他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结果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尚未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审结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总计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结果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维持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结果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纠正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其他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结果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尚未</w:t>
            </w: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审结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总计</w:t>
            </w:r>
          </w:p>
        </w:tc>
      </w:tr>
      <w:tr w:rsidR="004928AE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lastRenderedPageBreak/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  <w:r>
              <w:rPr>
                <w:rFonts w:ascii="Calibri" w:eastAsia="宋体" w:hAnsi="Calibri" w:cs="Times New Roman"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 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 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0 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0 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AE" w:rsidRDefault="0001273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</w:tbl>
    <w:p w:rsidR="004928AE" w:rsidRDefault="004928AE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p w:rsidR="004928AE" w:rsidRDefault="00012731">
      <w:pPr>
        <w:widowControl/>
        <w:ind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五、存在的主要问题及改进情况</w:t>
      </w:r>
    </w:p>
    <w:p w:rsidR="004928AE" w:rsidRDefault="00012731">
      <w:pPr>
        <w:widowControl/>
        <w:spacing w:line="52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区文化和旅游局政府信息公开工作还存在以下问题：一是工作机制有待进一步完善。二是沟通协调机制有待进一步加强。</w:t>
      </w:r>
      <w:r>
        <w:rPr>
          <w:rFonts w:ascii="宋体" w:eastAsia="宋体" w:hAnsi="宋体" w:cs="宋体" w:hint="eastAsia"/>
          <w:kern w:val="0"/>
          <w:sz w:val="24"/>
          <w:szCs w:val="24"/>
        </w:rPr>
        <w:t>三是信息公开人员专业化水平有待进一步提升。</w:t>
      </w:r>
    </w:p>
    <w:p w:rsidR="004928AE" w:rsidRDefault="00012731">
      <w:pPr>
        <w:widowControl/>
        <w:spacing w:line="520" w:lineRule="exact"/>
        <w:ind w:firstLineChars="200" w:firstLine="480"/>
        <w:rPr>
          <w:rFonts w:ascii="仿宋_GB2312" w:eastAsia="仿宋_GB2312" w:hAnsi="宋体" w:cs="宋体"/>
          <w:kern w:val="0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kern w:val="0"/>
          <w:sz w:val="24"/>
          <w:szCs w:val="24"/>
        </w:rPr>
        <w:t>针对上述问题，徐汇区文化和旅游局进一步完善信息公开制度机制建设，加强人员培训，建立健全对内对外沟通协调机制，加强公开平台资源优化和整合，进一步优化信息公开流程，提升信息公开水平。</w:t>
      </w:r>
    </w:p>
    <w:p w:rsidR="004928AE" w:rsidRDefault="004928AE">
      <w:pPr>
        <w:widowControl/>
        <w:ind w:firstLine="480"/>
        <w:rPr>
          <w:rFonts w:ascii="宋体" w:eastAsia="宋体" w:hAnsi="宋体" w:cs="宋体"/>
          <w:kern w:val="0"/>
          <w:sz w:val="24"/>
          <w:szCs w:val="24"/>
        </w:rPr>
      </w:pPr>
    </w:p>
    <w:p w:rsidR="004928AE" w:rsidRDefault="00012731">
      <w:pPr>
        <w:widowControl/>
        <w:ind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六、其他需要报告的事项</w:t>
      </w:r>
    </w:p>
    <w:p w:rsidR="004928AE" w:rsidRDefault="00012731">
      <w:pPr>
        <w:widowControl/>
        <w:spacing w:line="520" w:lineRule="exact"/>
        <w:ind w:firstLineChars="200" w:firstLine="480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无</w:t>
      </w:r>
    </w:p>
    <w:p w:rsidR="004928AE" w:rsidRDefault="004928AE"/>
    <w:sectPr w:rsidR="004928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202"/>
    <w:rsid w:val="00010BC8"/>
    <w:rsid w:val="00012731"/>
    <w:rsid w:val="00254CF7"/>
    <w:rsid w:val="003B1E20"/>
    <w:rsid w:val="004928AE"/>
    <w:rsid w:val="006A4C31"/>
    <w:rsid w:val="00710FF8"/>
    <w:rsid w:val="007D55F9"/>
    <w:rsid w:val="007E5202"/>
    <w:rsid w:val="008D1547"/>
    <w:rsid w:val="00AD7ACD"/>
    <w:rsid w:val="00AF7097"/>
    <w:rsid w:val="00B951BF"/>
    <w:rsid w:val="00C2190F"/>
    <w:rsid w:val="00C90623"/>
    <w:rsid w:val="00CA50C1"/>
    <w:rsid w:val="00CB20D9"/>
    <w:rsid w:val="00CD13FA"/>
    <w:rsid w:val="00CE7F21"/>
    <w:rsid w:val="00E52E7C"/>
    <w:rsid w:val="00EB6473"/>
    <w:rsid w:val="00F633F4"/>
    <w:rsid w:val="00FC06D9"/>
    <w:rsid w:val="09CC7F5E"/>
    <w:rsid w:val="1B204A07"/>
    <w:rsid w:val="2B6E708D"/>
    <w:rsid w:val="35EB50F7"/>
    <w:rsid w:val="396729D9"/>
    <w:rsid w:val="4D022D4A"/>
    <w:rsid w:val="589C531E"/>
    <w:rsid w:val="617D5B50"/>
    <w:rsid w:val="61DE58C1"/>
    <w:rsid w:val="62AF340C"/>
    <w:rsid w:val="6BC33B1B"/>
    <w:rsid w:val="73FC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FC06D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C06D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FC06D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C06D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0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9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9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8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4</Pages>
  <Words>372</Words>
  <Characters>2125</Characters>
  <Application>Microsoft Office Word</Application>
  <DocSecurity>0</DocSecurity>
  <Lines>17</Lines>
  <Paragraphs>4</Paragraphs>
  <ScaleCrop>false</ScaleCrop>
  <Company>Microsoft</Company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</dc:creator>
  <cp:lastModifiedBy>user</cp:lastModifiedBy>
  <cp:revision>21</cp:revision>
  <dcterms:created xsi:type="dcterms:W3CDTF">2019-11-27T01:27:00Z</dcterms:created>
  <dcterms:modified xsi:type="dcterms:W3CDTF">2024-01-23T00:54:00Z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