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00" w:lineRule="exact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徐汇区医保</w:t>
      </w:r>
      <w:bookmarkStart w:id="0" w:name="_GoBack"/>
      <w:bookmarkEnd w:id="0"/>
      <w:r>
        <w:rPr>
          <w:rFonts w:hint="eastAsia" w:ascii="宋体" w:hAnsi="宋体"/>
          <w:b/>
          <w:sz w:val="36"/>
          <w:szCs w:val="36"/>
          <w:lang w:val="en-US" w:eastAsia="zh-CN"/>
        </w:rPr>
        <w:t>局</w:t>
      </w:r>
      <w:r>
        <w:rPr>
          <w:rFonts w:hint="eastAsia" w:ascii="宋体" w:hAnsi="宋体"/>
          <w:b/>
          <w:sz w:val="36"/>
          <w:szCs w:val="36"/>
        </w:rPr>
        <w:t>普法责任清单</w:t>
      </w:r>
    </w:p>
    <w:tbl>
      <w:tblPr>
        <w:tblStyle w:val="4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年度普法重点内容</w:t>
            </w:r>
          </w:p>
        </w:tc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1、习近平法治思想、全面依法治国重要论述及重要部署</w:t>
            </w:r>
          </w:p>
          <w:p>
            <w:pPr>
              <w:widowControl/>
              <w:spacing w:line="400" w:lineRule="exact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2、《中华人民共和国宪法》</w:t>
            </w:r>
          </w:p>
          <w:p>
            <w:pPr>
              <w:widowControl/>
              <w:spacing w:line="400" w:lineRule="exact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3、党内法规</w:t>
            </w:r>
          </w:p>
          <w:p>
            <w:pPr>
              <w:widowControl/>
              <w:spacing w:line="400" w:lineRule="exac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4、《医疗保障基金使用监督管理条例》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普法</w:t>
            </w:r>
          </w:p>
          <w:p>
            <w:pPr>
              <w:widowControl/>
              <w:spacing w:line="400" w:lineRule="exact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主要</w:t>
            </w:r>
          </w:p>
          <w:p>
            <w:pPr>
              <w:widowControl/>
              <w:spacing w:line="400" w:lineRule="exact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对象</w:t>
            </w:r>
          </w:p>
        </w:tc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400" w:lineRule="exac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 xml:space="preserve">□领导干部  </w:t>
            </w:r>
            <w:r>
              <w:rPr>
                <w:rFonts w:hint="eastAsia" w:ascii="楷体" w:hAnsi="楷体" w:eastAsia="楷体"/>
                <w:sz w:val="24"/>
                <w:lang w:eastAsia="zh-CN"/>
              </w:rPr>
              <w:t>☑</w:t>
            </w:r>
            <w:r>
              <w:rPr>
                <w:rFonts w:hint="eastAsia" w:ascii="楷体" w:hAnsi="楷体" w:eastAsia="楷体"/>
                <w:sz w:val="24"/>
              </w:rPr>
              <w:t xml:space="preserve">公务员  </w:t>
            </w:r>
            <w:r>
              <w:rPr>
                <w:rFonts w:hint="eastAsia" w:ascii="楷体" w:hAnsi="楷体" w:eastAsia="楷体"/>
                <w:sz w:val="24"/>
                <w:lang w:eastAsia="zh-CN"/>
              </w:rPr>
              <w:t>☑</w:t>
            </w:r>
            <w:r>
              <w:rPr>
                <w:rFonts w:hint="eastAsia" w:ascii="楷体" w:hAnsi="楷体" w:eastAsia="楷体"/>
                <w:sz w:val="24"/>
              </w:rPr>
              <w:t>行政执法人员  □行政管理对象</w:t>
            </w:r>
          </w:p>
          <w:p>
            <w:pPr>
              <w:widowControl/>
              <w:spacing w:line="400" w:lineRule="exac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  <w:lang w:eastAsia="zh-CN"/>
              </w:rPr>
              <w:t>☑</w:t>
            </w:r>
            <w:r>
              <w:rPr>
                <w:rFonts w:hint="eastAsia" w:ascii="楷体" w:hAnsi="楷体" w:eastAsia="楷体"/>
                <w:sz w:val="24"/>
              </w:rPr>
              <w:t xml:space="preserve">行政执法对象  □诉讼参与人  </w:t>
            </w:r>
            <w:r>
              <w:rPr>
                <w:rFonts w:hint="eastAsia" w:ascii="楷体" w:hAnsi="楷体" w:eastAsia="楷体"/>
                <w:sz w:val="24"/>
                <w:lang w:eastAsia="zh-CN"/>
              </w:rPr>
              <w:t>☑</w:t>
            </w:r>
            <w:r>
              <w:rPr>
                <w:rFonts w:hint="eastAsia" w:ascii="楷体" w:hAnsi="楷体" w:eastAsia="楷体"/>
                <w:sz w:val="24"/>
              </w:rPr>
              <w:t>社会公众  □未成年人</w:t>
            </w:r>
          </w:p>
          <w:p>
            <w:pPr>
              <w:widowControl/>
              <w:spacing w:line="400" w:lineRule="exact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□企业经营管理人员  □外地来沪务工人员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1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普法</w:t>
            </w:r>
          </w:p>
          <w:p>
            <w:pPr>
              <w:widowControl/>
              <w:spacing w:line="400" w:lineRule="exact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重点</w:t>
            </w:r>
          </w:p>
          <w:p>
            <w:pPr>
              <w:widowControl/>
              <w:spacing w:line="400" w:lineRule="exact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工作</w:t>
            </w:r>
          </w:p>
          <w:p>
            <w:pPr>
              <w:widowControl/>
              <w:spacing w:line="400" w:lineRule="exact"/>
              <w:jc w:val="center"/>
              <w:rPr>
                <w:rFonts w:ascii="楷体" w:hAnsi="楷体" w:eastAsia="楷体"/>
                <w:b/>
                <w:sz w:val="24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项目</w:t>
            </w:r>
          </w:p>
        </w:tc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楷体" w:hAnsi="楷体" w:eastAsia="楷体" w:cs="Times New Roman"/>
                <w:sz w:val="24"/>
                <w:szCs w:val="22"/>
              </w:rPr>
            </w:pPr>
            <w:r>
              <w:rPr>
                <w:rFonts w:hint="eastAsia" w:ascii="楷体" w:hAnsi="楷体" w:eastAsia="楷体" w:cs="Times New Roman"/>
                <w:b/>
                <w:sz w:val="24"/>
                <w:szCs w:val="22"/>
              </w:rPr>
              <w:t>项目一</w:t>
            </w:r>
            <w:r>
              <w:rPr>
                <w:rFonts w:hint="eastAsia" w:ascii="楷体" w:hAnsi="楷体" w:eastAsia="楷体" w:cs="Times New Roman"/>
                <w:sz w:val="24"/>
                <w:szCs w:val="22"/>
              </w:rPr>
              <w:t>：深入学习习近平法治思想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楷体" w:hAnsi="楷体" w:eastAsia="楷体" w:cs="Times New Roman"/>
                <w:sz w:val="24"/>
                <w:szCs w:val="22"/>
              </w:rPr>
            </w:pPr>
            <w:r>
              <w:rPr>
                <w:rFonts w:hint="eastAsia" w:ascii="楷体" w:hAnsi="楷体" w:eastAsia="楷体" w:cs="Times New Roman"/>
                <w:sz w:val="24"/>
                <w:szCs w:val="22"/>
              </w:rPr>
              <w:t>责任部门：</w:t>
            </w:r>
            <w:r>
              <w:rPr>
                <w:rFonts w:hint="eastAsia" w:ascii="楷体" w:hAnsi="楷体" w:eastAsia="楷体" w:cs="Times New Roman"/>
                <w:sz w:val="24"/>
                <w:szCs w:val="22"/>
                <w:lang w:eastAsia="zh-CN"/>
              </w:rPr>
              <w:t>医保局</w:t>
            </w:r>
            <w:r>
              <w:rPr>
                <w:rFonts w:hint="eastAsia" w:ascii="楷体" w:hAnsi="楷体" w:eastAsia="楷体" w:cs="Times New Roman"/>
                <w:sz w:val="24"/>
                <w:szCs w:val="22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楷体" w:hAnsi="楷体" w:eastAsia="楷体" w:cs="Times New Roman"/>
                <w:sz w:val="24"/>
                <w:szCs w:val="22"/>
              </w:rPr>
            </w:pPr>
            <w:r>
              <w:rPr>
                <w:rFonts w:hint="eastAsia" w:ascii="楷体" w:hAnsi="楷体" w:eastAsia="楷体" w:cs="Times New Roman"/>
                <w:sz w:val="24"/>
                <w:szCs w:val="22"/>
              </w:rPr>
              <w:t>普法对象：公务员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楷体" w:hAnsi="楷体" w:eastAsia="楷体" w:cs="Times New Roman"/>
                <w:sz w:val="24"/>
                <w:szCs w:val="22"/>
              </w:rPr>
            </w:pPr>
            <w:r>
              <w:rPr>
                <w:rFonts w:hint="eastAsia" w:ascii="楷体" w:hAnsi="楷体" w:eastAsia="楷体" w:cs="Times New Roman"/>
                <w:sz w:val="24"/>
                <w:szCs w:val="22"/>
              </w:rPr>
              <w:t>具体工作目标及工作任务：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textAlignment w:val="auto"/>
              <w:rPr>
                <w:rFonts w:hint="eastAsia" w:ascii="楷体" w:hAnsi="楷体" w:eastAsia="楷体" w:cs="Times New Roman"/>
                <w:sz w:val="24"/>
                <w:szCs w:val="22"/>
                <w:lang w:eastAsia="zh-CN"/>
              </w:rPr>
            </w:pPr>
            <w:r>
              <w:rPr>
                <w:rFonts w:hint="eastAsia" w:ascii="楷体" w:hAnsi="楷体" w:eastAsia="楷体" w:cs="Times New Roman"/>
                <w:sz w:val="24"/>
                <w:szCs w:val="22"/>
              </w:rPr>
              <w:t>深入学习领会习近平法治思想，</w:t>
            </w:r>
            <w:r>
              <w:rPr>
                <w:rFonts w:hint="eastAsia" w:ascii="楷体" w:hAnsi="楷体" w:eastAsia="楷体" w:cs="Times New Roman"/>
                <w:sz w:val="24"/>
                <w:szCs w:val="22"/>
                <w:lang w:eastAsia="zh-CN"/>
              </w:rPr>
              <w:t>贯彻落实</w:t>
            </w:r>
            <w:r>
              <w:rPr>
                <w:rFonts w:hint="eastAsia" w:ascii="楷体" w:hAnsi="楷体" w:eastAsia="楷体" w:cs="Times New Roman"/>
                <w:sz w:val="24"/>
                <w:szCs w:val="22"/>
              </w:rPr>
              <w:t>全面依法治国的重要论述及重要部署</w:t>
            </w:r>
            <w:r>
              <w:rPr>
                <w:rFonts w:hint="eastAsia" w:ascii="楷体" w:hAnsi="楷体" w:eastAsia="楷体" w:cs="Times New Roman"/>
                <w:sz w:val="24"/>
                <w:szCs w:val="22"/>
                <w:lang w:eastAsia="zh-CN"/>
              </w:rPr>
              <w:t>。学习《中华人民共和国宪法》和党内法规。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楷体" w:hAnsi="楷体" w:eastAsia="楷体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 w:cs="Times New Roman"/>
                <w:sz w:val="24"/>
                <w:szCs w:val="22"/>
              </w:rPr>
              <w:t>工作进度安排：</w:t>
            </w:r>
            <w:r>
              <w:rPr>
                <w:rFonts w:hint="eastAsia" w:ascii="楷体" w:hAnsi="楷体" w:eastAsia="楷体" w:cs="Times New Roman"/>
                <w:sz w:val="24"/>
                <w:szCs w:val="22"/>
                <w:lang w:eastAsia="zh-CN"/>
              </w:rPr>
              <w:t>通过集体学习、专家授课等形式，贯穿</w:t>
            </w:r>
            <w:r>
              <w:rPr>
                <w:rFonts w:hint="eastAsia" w:ascii="楷体" w:hAnsi="楷体" w:eastAsia="楷体" w:cs="Times New Roman"/>
                <w:sz w:val="24"/>
                <w:szCs w:val="22"/>
                <w:lang w:val="en-US" w:eastAsia="zh-CN"/>
              </w:rPr>
              <w:t>全年工作。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楷体" w:hAnsi="楷体" w:eastAsia="楷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楷体" w:hAnsi="楷体" w:eastAsia="楷体" w:cs="Times New Roman"/>
                <w:sz w:val="24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项目二</w:t>
            </w:r>
            <w:r>
              <w:rPr>
                <w:rFonts w:hint="eastAsia" w:ascii="楷体" w:hAnsi="楷体" w:eastAsia="楷体"/>
                <w:sz w:val="24"/>
              </w:rPr>
              <w:t>：</w:t>
            </w:r>
            <w:r>
              <w:rPr>
                <w:rFonts w:hint="eastAsia" w:ascii="楷体" w:hAnsi="楷体" w:eastAsia="楷体" w:cs="Times New Roman"/>
                <w:sz w:val="24"/>
                <w:szCs w:val="22"/>
                <w:lang w:val="en-US" w:eastAsia="zh-CN"/>
              </w:rPr>
              <w:t>基金监管集中宣传月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楷体" w:hAnsi="楷体" w:eastAsia="楷体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楷体" w:hAnsi="楷体" w:eastAsia="楷体" w:cs="Times New Roman"/>
                <w:sz w:val="24"/>
                <w:szCs w:val="22"/>
                <w:lang w:val="en-US" w:eastAsia="zh-CN"/>
              </w:rPr>
              <w:t xml:space="preserve">责任部门：医保局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楷体" w:hAnsi="楷体" w:eastAsia="楷体" w:cs="Times New Roman"/>
                <w:w w:val="90"/>
                <w:sz w:val="22"/>
                <w:szCs w:val="21"/>
                <w:lang w:eastAsia="zh-CN"/>
              </w:rPr>
            </w:pPr>
            <w:r>
              <w:rPr>
                <w:rFonts w:hint="default" w:ascii="楷体" w:hAnsi="楷体" w:eastAsia="楷体" w:cs="Times New Roman"/>
                <w:sz w:val="24"/>
                <w:szCs w:val="22"/>
                <w:lang w:val="en-US" w:eastAsia="zh-CN"/>
              </w:rPr>
              <w:t>普法对象：</w:t>
            </w:r>
            <w:r>
              <w:rPr>
                <w:rFonts w:hint="eastAsia" w:ascii="楷体" w:hAnsi="楷体" w:eastAsia="楷体" w:cs="Times New Roman"/>
                <w:sz w:val="24"/>
                <w:szCs w:val="22"/>
              </w:rPr>
              <w:t>公务员、行政执法人员</w:t>
            </w:r>
            <w:r>
              <w:rPr>
                <w:rFonts w:hint="eastAsia" w:ascii="楷体" w:hAnsi="楷体" w:eastAsia="楷体" w:cs="Times New Roman"/>
                <w:sz w:val="24"/>
                <w:szCs w:val="22"/>
                <w:lang w:eastAsia="zh-CN"/>
              </w:rPr>
              <w:t>、</w:t>
            </w:r>
            <w:r>
              <w:rPr>
                <w:rFonts w:hint="eastAsia" w:ascii="楷体" w:hAnsi="楷体" w:eastAsia="楷体" w:cs="Times New Roman"/>
                <w:sz w:val="24"/>
                <w:szCs w:val="22"/>
              </w:rPr>
              <w:t>行政执法对象</w:t>
            </w:r>
            <w:r>
              <w:rPr>
                <w:rFonts w:hint="eastAsia" w:ascii="楷体" w:hAnsi="楷体" w:eastAsia="楷体" w:cs="Times New Roman"/>
                <w:sz w:val="24"/>
                <w:szCs w:val="22"/>
                <w:lang w:eastAsia="zh-CN"/>
              </w:rPr>
              <w:t>、</w:t>
            </w:r>
            <w:r>
              <w:rPr>
                <w:rFonts w:hint="eastAsia" w:ascii="楷体" w:hAnsi="楷体" w:eastAsia="楷体" w:cs="Times New Roman"/>
                <w:sz w:val="24"/>
                <w:szCs w:val="22"/>
              </w:rPr>
              <w:t>社会公众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default" w:ascii="楷体" w:hAnsi="楷体" w:eastAsia="楷体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楷体" w:hAnsi="楷体" w:eastAsia="楷体" w:cs="Times New Roman"/>
                <w:sz w:val="24"/>
                <w:szCs w:val="22"/>
                <w:lang w:val="en-US" w:eastAsia="zh-CN"/>
              </w:rPr>
              <w:t>具体工作目标及工作任务：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textAlignment w:val="auto"/>
              <w:rPr>
                <w:rFonts w:hint="default" w:ascii="楷体" w:hAnsi="楷体" w:eastAsia="楷体" w:cs="Times New Roman"/>
                <w:sz w:val="24"/>
                <w:szCs w:val="22"/>
                <w:lang w:val="en-US" w:eastAsia="zh-CN"/>
              </w:rPr>
            </w:pPr>
            <w:r>
              <w:rPr>
                <w:rFonts w:hint="default" w:ascii="楷体" w:hAnsi="楷体" w:eastAsia="楷体" w:cs="Times New Roman"/>
                <w:sz w:val="24"/>
                <w:szCs w:val="22"/>
                <w:lang w:val="en-US" w:eastAsia="zh-CN"/>
              </w:rPr>
              <w:t>广泛宣传《医疗保障基金使用监督管理条例》，</w:t>
            </w:r>
            <w:r>
              <w:rPr>
                <w:rFonts w:hint="eastAsia" w:ascii="楷体" w:hAnsi="楷体" w:eastAsia="楷体" w:cs="Times New Roman"/>
                <w:sz w:val="24"/>
                <w:szCs w:val="22"/>
                <w:lang w:val="en-US" w:eastAsia="zh-CN"/>
              </w:rPr>
              <w:t>规范行政执法行为，提升</w:t>
            </w:r>
            <w:r>
              <w:rPr>
                <w:rFonts w:hint="eastAsia" w:ascii="楷体" w:hAnsi="楷体" w:eastAsia="楷体" w:cs="Times New Roman"/>
                <w:sz w:val="24"/>
                <w:szCs w:val="22"/>
                <w:lang w:eastAsia="zh-CN"/>
              </w:rPr>
              <w:t>定点医药机构和长护险机构的医保基金使用自我管理主体责任意识，引导参保人共同守护医保基金安全，维护自身权益。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楷体" w:hAnsi="楷体" w:eastAsia="楷体"/>
                <w:sz w:val="24"/>
              </w:rPr>
            </w:pPr>
            <w:r>
              <w:rPr>
                <w:rFonts w:hint="default" w:ascii="楷体" w:hAnsi="楷体" w:eastAsia="楷体" w:cs="Times New Roman"/>
                <w:sz w:val="24"/>
                <w:szCs w:val="22"/>
                <w:lang w:val="en-US" w:eastAsia="zh-CN"/>
              </w:rPr>
              <w:t>工作进度安排：202</w:t>
            </w:r>
            <w:r>
              <w:rPr>
                <w:rFonts w:hint="eastAsia" w:ascii="楷体" w:hAnsi="楷体" w:eastAsia="楷体" w:cs="Times New Roman"/>
                <w:sz w:val="24"/>
                <w:szCs w:val="22"/>
                <w:lang w:val="en-US" w:eastAsia="zh-CN"/>
              </w:rPr>
              <w:t>4</w:t>
            </w:r>
            <w:r>
              <w:rPr>
                <w:rFonts w:hint="default" w:ascii="楷体" w:hAnsi="楷体" w:eastAsia="楷体" w:cs="Times New Roman"/>
                <w:sz w:val="24"/>
                <w:szCs w:val="22"/>
                <w:lang w:val="en-US" w:eastAsia="zh-CN"/>
              </w:rPr>
              <w:t>年</w:t>
            </w:r>
            <w:r>
              <w:rPr>
                <w:rFonts w:hint="eastAsia" w:ascii="楷体" w:hAnsi="楷体" w:eastAsia="楷体" w:cs="Times New Roman"/>
                <w:sz w:val="24"/>
                <w:szCs w:val="22"/>
                <w:lang w:val="en-US" w:eastAsia="zh-CN"/>
              </w:rPr>
              <w:t>4</w:t>
            </w:r>
            <w:r>
              <w:rPr>
                <w:rFonts w:hint="default" w:ascii="楷体" w:hAnsi="楷体" w:eastAsia="楷体" w:cs="Times New Roman"/>
                <w:sz w:val="24"/>
                <w:szCs w:val="22"/>
                <w:lang w:val="en-US" w:eastAsia="zh-CN"/>
              </w:rPr>
              <w:t>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楷体" w:hAnsi="楷体" w:eastAsia="楷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楷体" w:hAnsi="楷体" w:eastAsia="楷体" w:cs="Times New Roman"/>
                <w:sz w:val="24"/>
                <w:szCs w:val="22"/>
                <w:lang w:eastAsia="zh-CN"/>
              </w:rPr>
            </w:pPr>
            <w:r>
              <w:rPr>
                <w:rFonts w:hint="eastAsia" w:ascii="楷体" w:hAnsi="楷体" w:eastAsia="楷体"/>
                <w:b/>
                <w:sz w:val="24"/>
              </w:rPr>
              <w:t>项目三：</w:t>
            </w:r>
            <w:r>
              <w:rPr>
                <w:rFonts w:hint="eastAsia" w:ascii="楷体" w:hAnsi="楷体" w:eastAsia="楷体" w:cs="Times New Roman"/>
                <w:sz w:val="24"/>
                <w:szCs w:val="22"/>
                <w:lang w:eastAsia="zh-CN"/>
              </w:rPr>
              <w:t>医保系统普法教育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楷体" w:hAnsi="楷体" w:eastAsia="楷体" w:cs="Times New Roman"/>
                <w:sz w:val="24"/>
                <w:szCs w:val="22"/>
              </w:rPr>
            </w:pPr>
            <w:r>
              <w:rPr>
                <w:rFonts w:hint="eastAsia" w:ascii="楷体" w:hAnsi="楷体" w:eastAsia="楷体" w:cs="Times New Roman"/>
                <w:sz w:val="24"/>
                <w:szCs w:val="22"/>
              </w:rPr>
              <w:t>责任部门：</w:t>
            </w:r>
            <w:r>
              <w:rPr>
                <w:rFonts w:hint="eastAsia" w:ascii="楷体" w:hAnsi="楷体" w:eastAsia="楷体" w:cs="Times New Roman"/>
                <w:sz w:val="24"/>
                <w:szCs w:val="22"/>
                <w:lang w:eastAsia="zh-CN"/>
              </w:rPr>
              <w:t>医保局</w:t>
            </w:r>
            <w:r>
              <w:rPr>
                <w:rFonts w:hint="eastAsia" w:ascii="楷体" w:hAnsi="楷体" w:eastAsia="楷体" w:cs="Times New Roman"/>
                <w:sz w:val="24"/>
                <w:szCs w:val="22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楷体" w:hAnsi="楷体" w:eastAsia="楷体" w:cs="Times New Roman"/>
                <w:sz w:val="24"/>
                <w:szCs w:val="22"/>
              </w:rPr>
            </w:pPr>
            <w:r>
              <w:rPr>
                <w:rFonts w:hint="default" w:ascii="楷体" w:hAnsi="楷体" w:eastAsia="楷体" w:cs="Times New Roman"/>
                <w:sz w:val="24"/>
                <w:szCs w:val="22"/>
                <w:lang w:val="en-US" w:eastAsia="zh-CN"/>
              </w:rPr>
              <w:t>普法对象：</w:t>
            </w:r>
            <w:r>
              <w:rPr>
                <w:rFonts w:hint="eastAsia" w:ascii="楷体" w:hAnsi="楷体" w:eastAsia="楷体" w:cs="Times New Roman"/>
                <w:sz w:val="24"/>
                <w:szCs w:val="22"/>
              </w:rPr>
              <w:t>公务员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楷体" w:hAnsi="楷体" w:eastAsia="楷体" w:cs="Times New Roman"/>
                <w:sz w:val="24"/>
                <w:szCs w:val="22"/>
              </w:rPr>
            </w:pPr>
            <w:r>
              <w:rPr>
                <w:rFonts w:hint="eastAsia" w:ascii="楷体" w:hAnsi="楷体" w:eastAsia="楷体" w:cs="Times New Roman"/>
                <w:sz w:val="24"/>
                <w:szCs w:val="22"/>
              </w:rPr>
              <w:t>具体工作目标及工作任务：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480" w:firstLineChars="200"/>
              <w:textAlignment w:val="auto"/>
              <w:rPr>
                <w:rFonts w:hint="eastAsia" w:ascii="楷体" w:hAnsi="楷体" w:eastAsia="楷体" w:cs="Times New Roman"/>
                <w:sz w:val="24"/>
                <w:szCs w:val="22"/>
                <w:lang w:eastAsia="zh-CN"/>
              </w:rPr>
            </w:pPr>
            <w:r>
              <w:rPr>
                <w:rFonts w:hint="eastAsia" w:ascii="楷体" w:hAnsi="楷体" w:eastAsia="楷体" w:cs="Times New Roman"/>
                <w:sz w:val="24"/>
                <w:szCs w:val="22"/>
                <w:lang w:eastAsia="zh-CN"/>
              </w:rPr>
              <w:t>进一步开展医保系统普法教育，邀请局法律顾问，以“</w:t>
            </w:r>
            <w:r>
              <w:rPr>
                <w:rFonts w:hint="eastAsia" w:ascii="楷体" w:hAnsi="楷体" w:eastAsia="楷体" w:cs="Times New Roman"/>
                <w:sz w:val="24"/>
                <w:szCs w:val="22"/>
                <w:lang w:val="en-US" w:eastAsia="zh-CN"/>
              </w:rPr>
              <w:t>行政复议</w:t>
            </w:r>
            <w:r>
              <w:rPr>
                <w:rFonts w:hint="eastAsia" w:ascii="楷体" w:hAnsi="楷体" w:eastAsia="楷体" w:cs="Times New Roman"/>
                <w:sz w:val="24"/>
                <w:szCs w:val="22"/>
                <w:lang w:eastAsia="zh-CN"/>
              </w:rPr>
              <w:t>”“</w:t>
            </w:r>
            <w:r>
              <w:rPr>
                <w:rFonts w:hint="eastAsia" w:ascii="楷体" w:hAnsi="楷体" w:eastAsia="楷体" w:cs="Times New Roman"/>
                <w:sz w:val="24"/>
                <w:szCs w:val="22"/>
                <w:lang w:val="en-US" w:eastAsia="zh-CN"/>
              </w:rPr>
              <w:t>政府信息公开</w:t>
            </w:r>
            <w:r>
              <w:rPr>
                <w:rFonts w:hint="eastAsia" w:ascii="楷体" w:hAnsi="楷体" w:eastAsia="楷体" w:cs="Times New Roman"/>
                <w:sz w:val="24"/>
                <w:szCs w:val="22"/>
                <w:lang w:eastAsia="zh-CN"/>
              </w:rPr>
              <w:t>”等为主题，对医保系统工作人员开展学法用法守法培训。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 w:cs="Times New Roman"/>
                <w:sz w:val="24"/>
                <w:szCs w:val="22"/>
              </w:rPr>
              <w:t>工作进度安排：</w:t>
            </w:r>
            <w:r>
              <w:rPr>
                <w:rFonts w:hint="eastAsia" w:ascii="楷体" w:hAnsi="楷体" w:eastAsia="楷体" w:cs="Times New Roman"/>
                <w:sz w:val="24"/>
                <w:szCs w:val="22"/>
                <w:lang w:val="en-US" w:eastAsia="zh-CN"/>
              </w:rPr>
              <w:t>2024年4月和10月。</w:t>
            </w:r>
          </w:p>
        </w:tc>
      </w:tr>
    </w:tbl>
    <w:p>
      <w:pPr>
        <w:spacing w:line="400" w:lineRule="exact"/>
      </w:pPr>
    </w:p>
    <w:sectPr>
      <w:footerReference r:id="rId3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Calibri" w:hAnsi="Calibri" w:eastAsia="宋体" w:cs="Times New Roman"/>
        <w:kern w:val="2"/>
        <w:sz w:val="21"/>
        <w:szCs w:val="22"/>
        <w:lang w:val="en-US" w:eastAsia="zh-CN" w:bidi="ar-SA"/>
      </w:rPr>
      <w:id w:val="1990597173"/>
      <w:docPartObj>
        <w:docPartGallery w:val="autotext"/>
      </w:docPartObj>
    </w:sdtPr>
    <w:sdtEndP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sdtEndPr>
    <w:sdtContent>
      <w:p>
        <w:pPr>
          <w:widowControl w:val="0"/>
          <w:tabs>
            <w:tab w:val="center" w:pos="4153"/>
            <w:tab w:val="right" w:pos="8306"/>
          </w:tabs>
          <w:snapToGrid w:val="0"/>
          <w:jc w:val="center"/>
          <w:rPr>
            <w:rFonts w:ascii="Calibri" w:hAnsi="Calibri" w:eastAsia="宋体" w:cs="Times New Roman"/>
            <w:kern w:val="2"/>
            <w:sz w:val="18"/>
            <w:szCs w:val="18"/>
            <w:lang w:val="en-US" w:eastAsia="zh-CN" w:bidi="ar-SA"/>
          </w:rPr>
        </w:pPr>
        <w:r>
          <w:rPr>
            <w:rFonts w:ascii="Calibri" w:hAnsi="Calibri" w:eastAsia="宋体" w:cs="Times New Roman"/>
            <w:kern w:val="2"/>
            <w:sz w:val="18"/>
            <w:szCs w:val="18"/>
            <w:lang w:val="en-US" w:eastAsia="zh-CN" w:bidi="ar-SA"/>
          </w:rPr>
          <w:fldChar w:fldCharType="begin"/>
        </w:r>
        <w:r>
          <w:rPr>
            <w:rFonts w:ascii="Calibri" w:hAnsi="Calibri" w:eastAsia="宋体" w:cs="Times New Roman"/>
            <w:kern w:val="2"/>
            <w:sz w:val="18"/>
            <w:szCs w:val="18"/>
            <w:lang w:val="en-US" w:eastAsia="zh-CN" w:bidi="ar-SA"/>
          </w:rPr>
          <w:instrText xml:space="preserve">PAGE   \* MERGEFORMAT</w:instrText>
        </w:r>
        <w:r>
          <w:rPr>
            <w:rFonts w:ascii="Calibri" w:hAnsi="Calibri" w:eastAsia="宋体" w:cs="Times New Roman"/>
            <w:kern w:val="2"/>
            <w:sz w:val="18"/>
            <w:szCs w:val="18"/>
            <w:lang w:val="en-US" w:eastAsia="zh-CN" w:bidi="ar-SA"/>
          </w:rPr>
          <w:fldChar w:fldCharType="separate"/>
        </w:r>
        <w:r>
          <w:rPr>
            <w:rFonts w:ascii="Calibri" w:hAnsi="Calibri" w:eastAsia="宋体" w:cs="Times New Roman"/>
            <w:kern w:val="2"/>
            <w:sz w:val="18"/>
            <w:szCs w:val="18"/>
            <w:lang w:val="zh-CN" w:eastAsia="zh-CN" w:bidi="ar-SA"/>
          </w:rPr>
          <w:t>2</w:t>
        </w:r>
        <w:r>
          <w:rPr>
            <w:rFonts w:ascii="Calibri" w:hAnsi="Calibri" w:eastAsia="宋体" w:cs="Times New Roman"/>
            <w:kern w:val="2"/>
            <w:sz w:val="18"/>
            <w:szCs w:val="18"/>
            <w:lang w:val="en-US" w:eastAsia="zh-CN" w:bidi="ar-SA"/>
          </w:rPr>
          <w:fldChar w:fldCharType="end"/>
        </w:r>
      </w:p>
    </w:sdtContent>
  </w:sdt>
  <w:p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mMTc3ZThhMTI3OWI3ZTQ2MTk4ZmJkM2NhZGU5MjQifQ=="/>
  </w:docVars>
  <w:rsids>
    <w:rsidRoot w:val="3048563C"/>
    <w:rsid w:val="003F5F2A"/>
    <w:rsid w:val="030C1626"/>
    <w:rsid w:val="034C72DC"/>
    <w:rsid w:val="040000C7"/>
    <w:rsid w:val="05E51322"/>
    <w:rsid w:val="07D16002"/>
    <w:rsid w:val="07F67816"/>
    <w:rsid w:val="08234384"/>
    <w:rsid w:val="0A546A76"/>
    <w:rsid w:val="0A917CCA"/>
    <w:rsid w:val="0C191D25"/>
    <w:rsid w:val="0C851169"/>
    <w:rsid w:val="0D755681"/>
    <w:rsid w:val="0DAE46EF"/>
    <w:rsid w:val="0DDA54E4"/>
    <w:rsid w:val="0E975183"/>
    <w:rsid w:val="0F7D081D"/>
    <w:rsid w:val="106B567E"/>
    <w:rsid w:val="10725EA8"/>
    <w:rsid w:val="109E6C9D"/>
    <w:rsid w:val="12E50BB3"/>
    <w:rsid w:val="131D659F"/>
    <w:rsid w:val="142474B9"/>
    <w:rsid w:val="155142DE"/>
    <w:rsid w:val="158521DA"/>
    <w:rsid w:val="19AD1CFF"/>
    <w:rsid w:val="1B650AE3"/>
    <w:rsid w:val="1BEC6B0F"/>
    <w:rsid w:val="1D2B7B0B"/>
    <w:rsid w:val="20AB0F1F"/>
    <w:rsid w:val="22C205C9"/>
    <w:rsid w:val="234B10F5"/>
    <w:rsid w:val="234B6811"/>
    <w:rsid w:val="23E86D6F"/>
    <w:rsid w:val="23FC7B0B"/>
    <w:rsid w:val="24C70119"/>
    <w:rsid w:val="250255F5"/>
    <w:rsid w:val="26A050C5"/>
    <w:rsid w:val="26CB6C26"/>
    <w:rsid w:val="273D46C2"/>
    <w:rsid w:val="275B2D9A"/>
    <w:rsid w:val="275B723E"/>
    <w:rsid w:val="27930786"/>
    <w:rsid w:val="28060F58"/>
    <w:rsid w:val="29053906"/>
    <w:rsid w:val="29263F95"/>
    <w:rsid w:val="2B6D7540"/>
    <w:rsid w:val="2CAE1BBE"/>
    <w:rsid w:val="2EC15BD9"/>
    <w:rsid w:val="3048563C"/>
    <w:rsid w:val="312E32CE"/>
    <w:rsid w:val="31AA648C"/>
    <w:rsid w:val="32CC0FF0"/>
    <w:rsid w:val="351849C1"/>
    <w:rsid w:val="37826121"/>
    <w:rsid w:val="3793032E"/>
    <w:rsid w:val="37CB7AC8"/>
    <w:rsid w:val="37EB016A"/>
    <w:rsid w:val="38B62526"/>
    <w:rsid w:val="393F076E"/>
    <w:rsid w:val="3B3B31B7"/>
    <w:rsid w:val="3E164325"/>
    <w:rsid w:val="3F8A0269"/>
    <w:rsid w:val="3FC27A03"/>
    <w:rsid w:val="3FDD2A8F"/>
    <w:rsid w:val="403B1563"/>
    <w:rsid w:val="408D183C"/>
    <w:rsid w:val="409475F1"/>
    <w:rsid w:val="40FE2CBD"/>
    <w:rsid w:val="430D5439"/>
    <w:rsid w:val="457B0D80"/>
    <w:rsid w:val="457E617A"/>
    <w:rsid w:val="45992FB4"/>
    <w:rsid w:val="45A81449"/>
    <w:rsid w:val="48877A3B"/>
    <w:rsid w:val="4A413C1A"/>
    <w:rsid w:val="4A633B90"/>
    <w:rsid w:val="4C8A5D4C"/>
    <w:rsid w:val="4CEA0599"/>
    <w:rsid w:val="4D381304"/>
    <w:rsid w:val="4DBF37D4"/>
    <w:rsid w:val="4FB355BA"/>
    <w:rsid w:val="4FC275AB"/>
    <w:rsid w:val="50AF7B2F"/>
    <w:rsid w:val="51BF1FF4"/>
    <w:rsid w:val="52D10231"/>
    <w:rsid w:val="54B716A8"/>
    <w:rsid w:val="54F226E1"/>
    <w:rsid w:val="55C7591B"/>
    <w:rsid w:val="561342C3"/>
    <w:rsid w:val="583F3CCF"/>
    <w:rsid w:val="5847689F"/>
    <w:rsid w:val="59605E6B"/>
    <w:rsid w:val="5AF56A87"/>
    <w:rsid w:val="5B411CCC"/>
    <w:rsid w:val="5B4C4282"/>
    <w:rsid w:val="5B70610D"/>
    <w:rsid w:val="5BA83AF9"/>
    <w:rsid w:val="5BDB7A2A"/>
    <w:rsid w:val="5C7C1D05"/>
    <w:rsid w:val="5DB76275"/>
    <w:rsid w:val="5E7D74BF"/>
    <w:rsid w:val="5E802B0B"/>
    <w:rsid w:val="5F7408C2"/>
    <w:rsid w:val="6182776A"/>
    <w:rsid w:val="62BF4815"/>
    <w:rsid w:val="667967BE"/>
    <w:rsid w:val="67144738"/>
    <w:rsid w:val="672524A2"/>
    <w:rsid w:val="68324E76"/>
    <w:rsid w:val="692E7D33"/>
    <w:rsid w:val="69401815"/>
    <w:rsid w:val="6A95793E"/>
    <w:rsid w:val="6AA10091"/>
    <w:rsid w:val="6B2A62D8"/>
    <w:rsid w:val="6BA37E39"/>
    <w:rsid w:val="6BEE7306"/>
    <w:rsid w:val="6D5C2995"/>
    <w:rsid w:val="6DFC3BBF"/>
    <w:rsid w:val="6E6E472E"/>
    <w:rsid w:val="6F0025C6"/>
    <w:rsid w:val="71880FC8"/>
    <w:rsid w:val="726F6CC7"/>
    <w:rsid w:val="73E62FB9"/>
    <w:rsid w:val="744F0B5E"/>
    <w:rsid w:val="77F263D0"/>
    <w:rsid w:val="7C013085"/>
    <w:rsid w:val="7C0E12FE"/>
    <w:rsid w:val="7DB7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2024-03-28T03:33:00Z</dcterms:created>
  <dc:creator>marcial</dc:creator>
  <cp:lastModifiedBy>ShiQQing</cp:lastModifiedBy>
  <cp:lastPrinted>2024-04-16T03:24:02Z</cp:lastPrinted>
  <dcterms:modified xsi:type="dcterms:W3CDTF">2024-04-16T05:47:41Z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247AEB0B5CC34697B7AA66AADF83D4F5_13</vt:lpwstr>
  </property>
</Properties>
</file>