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68DE65">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宋体" w:hAnsi="宋体" w:eastAsia="宋体" w:cs="宋体"/>
          <w:b/>
          <w:bCs/>
          <w:color w:val="auto"/>
          <w:sz w:val="44"/>
          <w:szCs w:val="44"/>
          <w:highlight w:val="none"/>
          <w:lang w:val="en-US" w:eastAsia="zh-CN"/>
        </w:rPr>
      </w:pPr>
      <w:r>
        <w:rPr>
          <w:rFonts w:hint="eastAsia" w:ascii="宋体" w:hAnsi="宋体" w:eastAsia="宋体" w:cs="宋体"/>
          <w:b/>
          <w:bCs/>
          <w:color w:val="auto"/>
          <w:sz w:val="44"/>
          <w:szCs w:val="44"/>
          <w:highlight w:val="none"/>
          <w:lang w:val="en-US" w:eastAsia="zh-CN"/>
        </w:rPr>
        <w:t>徐汇区江南新村地块旧城区改建项目房屋征收居住困难户认定和保障补贴办法</w:t>
      </w:r>
    </w:p>
    <w:p w14:paraId="21D285ED">
      <w:pPr>
        <w:keepNext w:val="0"/>
        <w:keepLines w:val="0"/>
        <w:pageBreakBefore w:val="0"/>
        <w:widowControl w:val="0"/>
        <w:tabs>
          <w:tab w:val="left" w:pos="855"/>
        </w:tabs>
        <w:kinsoku/>
        <w:overflowPunct/>
        <w:topLinePunct w:val="0"/>
        <w:autoSpaceDN/>
        <w:bidi w:val="0"/>
        <w:adjustRightInd/>
        <w:snapToGrid w:val="0"/>
        <w:spacing w:line="460" w:lineRule="exact"/>
        <w:textAlignment w:val="auto"/>
        <w:rPr>
          <w:rFonts w:ascii="宋体" w:hAnsi="宋体" w:cs="宋体"/>
          <w:sz w:val="40"/>
          <w:szCs w:val="40"/>
        </w:rPr>
      </w:pPr>
    </w:p>
    <w:p w14:paraId="4B51E998">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一、目的和依据</w:t>
      </w:r>
    </w:p>
    <w:p w14:paraId="440F9C68">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为</w:t>
      </w:r>
      <w:r>
        <w:rPr>
          <w:rFonts w:ascii="仿宋_GB2312" w:eastAsia="仿宋_GB2312" w:cs="仿宋_GB2312"/>
          <w:spacing w:val="-11"/>
          <w:sz w:val="32"/>
          <w:szCs w:val="32"/>
          <w:lang w:bidi="ar"/>
        </w:rPr>
        <w:t>规范房屋征收与补偿中优先住房保障的居住困难户审核认定</w:t>
      </w:r>
      <w:r>
        <w:rPr>
          <w:rFonts w:ascii="仿宋_GB2312" w:eastAsia="仿宋_GB2312" w:cs="仿宋_GB2312"/>
          <w:spacing w:val="-17"/>
          <w:sz w:val="32"/>
          <w:szCs w:val="32"/>
          <w:lang w:bidi="ar"/>
        </w:rPr>
        <w:t>工作，根据《国有土地上房屋征收与补偿条例》（国务院令第590</w:t>
      </w:r>
      <w:r>
        <w:rPr>
          <w:rFonts w:ascii="仿宋_GB2312" w:eastAsia="仿宋_GB2312" w:cs="仿宋_GB2312"/>
          <w:spacing w:val="-6"/>
          <w:sz w:val="32"/>
          <w:szCs w:val="32"/>
          <w:lang w:bidi="ar"/>
        </w:rPr>
        <w:t>号）、《上海市国有土地上房屋征收与补偿实施细则》</w:t>
      </w:r>
      <w:r>
        <w:rPr>
          <w:rFonts w:hint="eastAsia" w:ascii="仿宋_GB2312" w:eastAsia="仿宋_GB2312" w:cs="仿宋_GB2312"/>
          <w:spacing w:val="-6"/>
          <w:sz w:val="32"/>
          <w:szCs w:val="32"/>
          <w:lang w:eastAsia="zh-CN" w:bidi="ar"/>
        </w:rPr>
        <w:t>（</w:t>
      </w:r>
      <w:r>
        <w:rPr>
          <w:rFonts w:ascii="仿宋_GB2312" w:eastAsia="仿宋_GB2312" w:cs="仿宋_GB2312"/>
          <w:spacing w:val="-6"/>
          <w:sz w:val="32"/>
          <w:szCs w:val="32"/>
          <w:lang w:bidi="ar"/>
        </w:rPr>
        <w:t>2011年10月19日上海市人民政府令第71号公布，根据2024年4月2日上海市人民政府令第13号第一次修正，根据2025年1月8日上海市人民政府令第15号第二次修正</w:t>
      </w:r>
      <w:r>
        <w:rPr>
          <w:rFonts w:hint="eastAsia" w:ascii="仿宋_GB2312" w:eastAsia="仿宋_GB2312" w:cs="仿宋_GB2312"/>
          <w:spacing w:val="-6"/>
          <w:sz w:val="32"/>
          <w:szCs w:val="32"/>
          <w:lang w:eastAsia="zh-CN" w:bidi="ar"/>
        </w:rPr>
        <w:t>）</w:t>
      </w:r>
      <w:r>
        <w:rPr>
          <w:rFonts w:ascii="仿宋_GB2312" w:eastAsia="仿宋_GB2312" w:cs="仿宋_GB2312"/>
          <w:spacing w:val="-6"/>
          <w:sz w:val="32"/>
          <w:szCs w:val="32"/>
          <w:lang w:bidi="ar"/>
        </w:rPr>
        <w:t>、《关于进一步做好本市国有土地上房屋征收他处住房核查工作的通知》（沪房征收〔2017〕72号）、《上海市共有产权保障住房申请对象住房面积核查办法》（沪房规范〔2019〕17号）</w:t>
      </w:r>
      <w:r>
        <w:rPr>
          <w:rFonts w:hint="eastAsia" w:ascii="仿宋_GB2312" w:eastAsia="仿宋_GB2312" w:cs="仿宋_GB2312"/>
          <w:spacing w:val="-6"/>
          <w:sz w:val="32"/>
          <w:szCs w:val="32"/>
          <w:lang w:eastAsia="zh-CN" w:bidi="ar"/>
        </w:rPr>
        <w:t>、《上海市房屋管理局关于延长部分规范性文件有效期的通知》（</w:t>
      </w:r>
      <w:r>
        <w:rPr>
          <w:rFonts w:ascii="仿宋_GB2312" w:eastAsia="仿宋_GB2312" w:cs="仿宋_GB2312"/>
          <w:spacing w:val="-6"/>
          <w:sz w:val="32"/>
          <w:szCs w:val="32"/>
          <w:lang w:bidi="ar"/>
        </w:rPr>
        <w:t>沪房规范〔20</w:t>
      </w:r>
      <w:r>
        <w:rPr>
          <w:rFonts w:hint="eastAsia" w:ascii="仿宋_GB2312" w:eastAsia="仿宋_GB2312" w:cs="仿宋_GB2312"/>
          <w:spacing w:val="-6"/>
          <w:sz w:val="32"/>
          <w:szCs w:val="32"/>
          <w:lang w:val="en-US" w:eastAsia="zh-CN" w:bidi="ar"/>
        </w:rPr>
        <w:t>24</w:t>
      </w:r>
      <w:r>
        <w:rPr>
          <w:rFonts w:ascii="仿宋_GB2312" w:eastAsia="仿宋_GB2312" w:cs="仿宋_GB2312"/>
          <w:spacing w:val="-6"/>
          <w:sz w:val="32"/>
          <w:szCs w:val="32"/>
          <w:lang w:bidi="ar"/>
        </w:rPr>
        <w:t>〕</w:t>
      </w:r>
      <w:r>
        <w:rPr>
          <w:rFonts w:hint="eastAsia" w:ascii="仿宋_GB2312" w:eastAsia="仿宋_GB2312" w:cs="仿宋_GB2312"/>
          <w:spacing w:val="-6"/>
          <w:sz w:val="32"/>
          <w:szCs w:val="32"/>
          <w:lang w:val="en-US" w:eastAsia="zh-CN" w:bidi="ar"/>
        </w:rPr>
        <w:t>12</w:t>
      </w:r>
      <w:r>
        <w:rPr>
          <w:rFonts w:ascii="仿宋_GB2312" w:eastAsia="仿宋_GB2312" w:cs="仿宋_GB2312"/>
          <w:spacing w:val="-6"/>
          <w:sz w:val="32"/>
          <w:szCs w:val="32"/>
          <w:lang w:bidi="ar"/>
        </w:rPr>
        <w:t>号</w:t>
      </w:r>
      <w:r>
        <w:rPr>
          <w:rFonts w:hint="eastAsia" w:ascii="仿宋_GB2312" w:eastAsia="仿宋_GB2312" w:cs="仿宋_GB2312"/>
          <w:spacing w:val="-6"/>
          <w:sz w:val="32"/>
          <w:szCs w:val="32"/>
          <w:lang w:eastAsia="zh-CN" w:bidi="ar"/>
        </w:rPr>
        <w:t>）</w:t>
      </w:r>
      <w:r>
        <w:rPr>
          <w:rFonts w:ascii="仿宋_GB2312" w:eastAsia="仿宋_GB2312" w:cs="仿宋_GB2312"/>
          <w:spacing w:val="-6"/>
          <w:sz w:val="32"/>
          <w:szCs w:val="32"/>
          <w:lang w:bidi="ar"/>
        </w:rPr>
        <w:t>等相关规定，特制定本办法。</w:t>
      </w:r>
    </w:p>
    <w:p w14:paraId="76D56964">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二、居住困难户人数核定</w:t>
      </w:r>
    </w:p>
    <w:p w14:paraId="6AE843A5">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color w:val="0000FF"/>
          <w:spacing w:val="-6"/>
          <w:sz w:val="32"/>
          <w:szCs w:val="32"/>
        </w:rPr>
      </w:pPr>
      <w:r>
        <w:rPr>
          <w:rFonts w:ascii="楷体_GB2312" w:eastAsia="楷体_GB2312" w:cs="楷体_GB2312"/>
          <w:b/>
          <w:spacing w:val="-6"/>
          <w:sz w:val="32"/>
          <w:szCs w:val="32"/>
          <w:lang w:bidi="ar"/>
        </w:rPr>
        <w:t>（一）可以核定为居住困难户人数的情况</w:t>
      </w:r>
    </w:p>
    <w:p w14:paraId="7CFDE498">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本房屋征收项目范围内居住房屋的被征收人（户）、公有房屋承租人（户）提出居住困难审核申请的申请人，截至该地块征收决定公布之日，在被征收房屋处有本市常住户口且满2年，在本市无他处住房，或虽有他处住房但他处住房人均建筑面积低于15平方米（含）的人员。</w:t>
      </w:r>
    </w:p>
    <w:p w14:paraId="7BA73ED1">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提出居住困难户认定的申请人，截至该地块征收决定公布之日，不具有被征收房屋处常住户口，在本市无他处住房，或虽有他处住房但他处住房人均建筑面积低于15平方米（含）的人员，且符合下列情形之一的人员：</w:t>
      </w:r>
    </w:p>
    <w:p w14:paraId="239308AB">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（1）原户口从被征收房屋内迁出的军人、海员、船员、野外筑路、勘探、就学等人员，现户口在部队、单位或学校的人员；</w:t>
      </w:r>
    </w:p>
    <w:p w14:paraId="02FF7E59">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（2）原户口在被征收房屋内，因正在服刑、劳动教养而户口被注销的人员；</w:t>
      </w:r>
    </w:p>
    <w:p w14:paraId="7D8728C4">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（3）有本市户籍的未满18周岁的未成年人，其父母一方被</w:t>
      </w:r>
      <w:r>
        <w:rPr>
          <w:rFonts w:ascii="仿宋_GB2312" w:eastAsia="仿宋_GB2312" w:cs="仿宋_GB2312"/>
          <w:spacing w:val="-11"/>
          <w:sz w:val="32"/>
          <w:szCs w:val="32"/>
          <w:lang w:bidi="ar"/>
        </w:rPr>
        <w:t>核定为本地块居住困难户保障补贴人员的（离婚家庭按照法院民事</w:t>
      </w:r>
      <w:r>
        <w:rPr>
          <w:rFonts w:ascii="仿宋_GB2312" w:eastAsia="仿宋_GB2312" w:cs="仿宋_GB2312"/>
          <w:spacing w:val="-6"/>
          <w:sz w:val="32"/>
          <w:szCs w:val="32"/>
          <w:lang w:bidi="ar"/>
        </w:rPr>
        <w:t>调解书或判决书、离婚协议书明确的未成年人抚养权归属认定）。</w:t>
      </w:r>
    </w:p>
    <w:p w14:paraId="2C88E1C3">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（4）非本市常住户口（不含外籍、港澳台人士），有下列情形的人员：</w:t>
      </w:r>
    </w:p>
    <w:p w14:paraId="093E2C4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①其配偶被核定为本地块居住困难户，结婚证开具的日期至本地块房屋征收决定公布之日满三年且截止至本地块征收决定公布之日具有本市居住证连续满三年的；</w:t>
      </w:r>
    </w:p>
    <w:p w14:paraId="7F999016">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②其父母一方被核定为本地块居住困难户保障补贴人员（离婚家庭按照法院民事调解书或判决书、离婚协议书明确的未成年人抚养权归属认定）且截止至本地块征收决定公布之日具有本市</w:t>
      </w:r>
      <w:r>
        <w:rPr>
          <w:rFonts w:ascii="仿宋_GB2312" w:eastAsia="仿宋_GB2312" w:cs="仿宋_GB2312"/>
          <w:spacing w:val="-17"/>
          <w:sz w:val="32"/>
          <w:szCs w:val="32"/>
          <w:lang w:bidi="ar"/>
        </w:rPr>
        <w:t>居住证连续满三年或出生即办理本市居住证的三周岁以下未成年人。</w:t>
      </w:r>
    </w:p>
    <w:p w14:paraId="09C9BB2C">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（二）不予核定为居住困难户人数的情况</w:t>
      </w:r>
    </w:p>
    <w:p w14:paraId="5D7DEA7D">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1.父母户口不在被征收房屋内，因入托、求学等原因将户口迁入被征收房屋内的未成年子女。</w:t>
      </w:r>
    </w:p>
    <w:p w14:paraId="3029DAB1">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2.父母户口不在被征收房屋内，和父母共同核算他处住房建筑面积大于人均15平方米（含）的成年单身子女（未满28周岁未婚男性及未满25周岁未婚女性）。</w:t>
      </w:r>
    </w:p>
    <w:p w14:paraId="31BD4F6E">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3.已享受过居住困难户保障补贴或经济适用住房的人员。</w:t>
      </w:r>
    </w:p>
    <w:p w14:paraId="28DAAC4E">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三、他处住房的核查与认定</w:t>
      </w:r>
    </w:p>
    <w:p w14:paraId="0D77E23A">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（一）他处住房的涵义</w:t>
      </w:r>
    </w:p>
    <w:p w14:paraId="532E43E9">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他处住房，是指征收地块范围内居民本人及其家庭成员（配偶和未成年子女）名下有本市其他地方的产权住房（商品住房、售后公房）、公有住房或已签订的购房合同等。</w:t>
      </w:r>
    </w:p>
    <w:p w14:paraId="773FAADC">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（二）他处住房核查对象</w:t>
      </w:r>
    </w:p>
    <w:p w14:paraId="655591AF">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《上海市房屋征收居住困难补贴申请表》中载明的全部申请人。</w:t>
      </w:r>
    </w:p>
    <w:p w14:paraId="02BB5FA8">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（三）他处住房核查的范围</w:t>
      </w:r>
    </w:p>
    <w:p w14:paraId="5978027E">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下列房屋应当计入他处住房核查范围：</w:t>
      </w:r>
    </w:p>
    <w:p w14:paraId="5311FB9A">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 xml:space="preserve">1.本市他处的承租公有房屋（包含公有房屋使用权转让合同）； </w:t>
      </w:r>
    </w:p>
    <w:p w14:paraId="53AB1DDD">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2.本市他处的产权住房（包含网签购房合同、网签预售合同、预告登记）；</w:t>
      </w:r>
    </w:p>
    <w:p w14:paraId="44FC9E12">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3.因本市他处住房（含宅基地）动迁（征收）获得的补偿安置房或产权调换的房屋；</w:t>
      </w:r>
    </w:p>
    <w:p w14:paraId="515D969D">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4.本市他处的宅基地住房；</w:t>
      </w:r>
    </w:p>
    <w:p w14:paraId="4E80FDE2">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5.本市他处落实私房政策发回产权由业主自管的住房；</w:t>
      </w:r>
    </w:p>
    <w:p w14:paraId="278E9B04">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6.本市他处的共有产权保障房（经济适用住房）。</w:t>
      </w:r>
    </w:p>
    <w:p w14:paraId="78B25E44">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（四）他处住房建筑面积确定</w:t>
      </w:r>
    </w:p>
    <w:p w14:paraId="45782D5F">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1.产权住房按照《不动产权属证书》（含《房地产权证》《房屋所有权证》，下同）记载的建筑面积确定。尚未领取《不动产权属证书》的，根据网签合同载明的建筑面积确定。</w:t>
      </w:r>
    </w:p>
    <w:p w14:paraId="66A46FC2">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公有承租房按照《租用居住公房凭证》等记载的居住面积，居住面积根据房屋类型结合对应的换算系数计算建筑面积。换算系数按《关于贯彻执行〈上海市国有土地上房屋征收与补偿实施细则〉若干具体问题的意见》（沪房管规范征</w:t>
      </w:r>
      <w:r>
        <w:rPr>
          <w:rFonts w:hint="eastAsia" w:ascii="仿宋_GB2312" w:eastAsia="仿宋_GB2312" w:cs="仿宋_GB2312"/>
          <w:spacing w:val="-6"/>
          <w:sz w:val="32"/>
          <w:szCs w:val="32"/>
          <w:lang w:eastAsia="zh-CN" w:bidi="ar"/>
        </w:rPr>
        <w:t>〔2012〕9号</w:t>
      </w:r>
      <w:r>
        <w:rPr>
          <w:rFonts w:ascii="仿宋_GB2312" w:eastAsia="仿宋_GB2312" w:cs="仿宋_GB2312"/>
          <w:spacing w:val="-6"/>
          <w:sz w:val="32"/>
          <w:szCs w:val="32"/>
          <w:lang w:bidi="ar"/>
        </w:rPr>
        <w:t>）执行。</w:t>
      </w:r>
    </w:p>
    <w:p w14:paraId="4102965F">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3.截</w:t>
      </w:r>
      <w:r>
        <w:rPr>
          <w:rFonts w:hint="eastAsia" w:ascii="仿宋_GB2312" w:eastAsia="仿宋_GB2312" w:cs="仿宋_GB2312"/>
          <w:spacing w:val="-6"/>
          <w:sz w:val="32"/>
          <w:szCs w:val="32"/>
          <w:lang w:eastAsia="zh-CN" w:bidi="ar"/>
        </w:rPr>
        <w:t>至</w:t>
      </w:r>
      <w:r>
        <w:rPr>
          <w:rFonts w:ascii="仿宋_GB2312" w:eastAsia="仿宋_GB2312" w:cs="仿宋_GB2312"/>
          <w:spacing w:val="-6"/>
          <w:sz w:val="32"/>
          <w:szCs w:val="32"/>
          <w:lang w:bidi="ar"/>
        </w:rPr>
        <w:t>房屋征收决定公布之日前5年内（含），有下列情形的住房面积计算：</w:t>
      </w:r>
    </w:p>
    <w:p w14:paraId="622AEB94">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（1）出售或者赠与原有住房但未购入住房的，按照原有住房计算住房建筑面积；</w:t>
      </w:r>
    </w:p>
    <w:p w14:paraId="03830A4D">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（2）出售或赠与或其他方式转移并购入住房的，按照原有住房与购入住房之中面积较大的住房计算建筑面积；</w:t>
      </w:r>
    </w:p>
    <w:p w14:paraId="3C75B59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按照离婚判决书或者协议书，获得住房安置补贴款的，按照获得住房安置补贴款时的全市二手房每平方米成交均价折算住房建筑面积（离婚家庭按照法院民事调解书或判决书、离婚协议书明确的房屋产权归属认定）。</w:t>
      </w:r>
    </w:p>
    <w:p w14:paraId="0A00FDA3">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4.2011年10月19日以前，因本市他处房屋拆迁获得过货币补偿，由于自身原因未购买住房的，且在本市无他处住房，可以认定为无他处住房面积。2011年10月19日之后，因本市他处房屋征收获得过货币补偿，由于自身原因未购买住房的，且在本市无他处住房，不认定为无他处住房，参照房屋征收补偿协议记载的被征收房屋建筑面积计算他处住房建筑面积。</w:t>
      </w:r>
    </w:p>
    <w:p w14:paraId="5E229B68">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（五）他处住房人均建筑面积低于15平方米（含）核定</w:t>
      </w:r>
    </w:p>
    <w:p w14:paraId="61BD87C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被征收房屋居住困难申请人的他处住房为产权住房，房地产权证记载房屋产权为按份共有的，按照其拥有的产权份额计算；房地产权证记载房屋产权为单独所有或共同共有的，按照住房建筑面积除以房地产权利人人数计算。按上述方式计算后低于15平方米的，可认定为他处住房困难。</w:t>
      </w:r>
    </w:p>
    <w:p w14:paraId="01F03807">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2.被征收房屋居住困难申请人的他处住房为承租公房的，按照该住房的全部建筑面积计算，低于15平方米的，可认定为他处住房困难。</w:t>
      </w:r>
    </w:p>
    <w:p w14:paraId="727191F4">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3.被征收房屋居住困难申请人的他处住房为宅基地住房的，按照住房建筑面积除以批准建房人数计算，低于15平方米的，可认定为他处住房困难。</w:t>
      </w:r>
    </w:p>
    <w:p w14:paraId="068ED7F8">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4.被征收房屋居住困难申请人有多套他处住房的，他处住房人均建筑面积应当合并计算。</w:t>
      </w:r>
    </w:p>
    <w:p w14:paraId="641C5AA3">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四、居住困难户保障补贴计算</w:t>
      </w:r>
    </w:p>
    <w:p w14:paraId="45ED27F8">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按照本办法和《上海市国有土地上房屋征收与补偿实施细则》第三十一条第二款规定的折算公式计算后，人均安置建筑面积不足22平方米的居住困难户，增加居住困难补贴，但已享受过经济适用房政策的除外。</w:t>
      </w:r>
    </w:p>
    <w:p w14:paraId="329627CA">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折算公式为：被征收房屋补偿金额÷折算单价÷居住困难户人数。</w:t>
      </w:r>
    </w:p>
    <w:p w14:paraId="6DD39D68">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保障补贴=折算单价×居住困难户人数×22平方米-被征收房屋补偿金额</w:t>
      </w:r>
    </w:p>
    <w:p w14:paraId="08DD7C9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征收居住和非居住兼用的房屋，在折算居住困难户的保障补贴时，应将被征收房屋居住部分的补偿金额和非居住部分的补偿金额合并计算。</w:t>
      </w:r>
    </w:p>
    <w:p w14:paraId="65DB8A2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非居住房屋</w:t>
      </w:r>
      <w:r>
        <w:rPr>
          <w:rFonts w:hint="eastAsia" w:ascii="仿宋_GB2312" w:eastAsia="仿宋_GB2312" w:cs="仿宋_GB2312"/>
          <w:spacing w:val="-6"/>
          <w:sz w:val="32"/>
          <w:szCs w:val="32"/>
          <w:lang w:eastAsia="zh-CN" w:bidi="ar"/>
        </w:rPr>
        <w:t>（</w:t>
      </w:r>
      <w:r>
        <w:rPr>
          <w:rFonts w:ascii="仿宋_GB2312" w:eastAsia="仿宋_GB2312" w:cs="仿宋_GB2312"/>
          <w:spacing w:val="-6"/>
          <w:sz w:val="32"/>
          <w:szCs w:val="32"/>
          <w:lang w:bidi="ar"/>
        </w:rPr>
        <w:t>非居）不享受居住困难户保障补贴。</w:t>
      </w:r>
    </w:p>
    <w:p w14:paraId="52AC8DCF">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五、居住困难户的申请和审核</w:t>
      </w:r>
    </w:p>
    <w:p w14:paraId="2FA62267">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 w:hAnsi="楷体" w:eastAsia="楷体" w:cs="楷体"/>
          <w:b/>
          <w:spacing w:val="-6"/>
          <w:sz w:val="32"/>
          <w:szCs w:val="32"/>
        </w:rPr>
      </w:pPr>
      <w:r>
        <w:rPr>
          <w:rFonts w:ascii="楷体_GB2312" w:eastAsia="楷体_GB2312" w:cs="楷体_GB2312"/>
          <w:b/>
          <w:spacing w:val="-6"/>
          <w:sz w:val="32"/>
          <w:szCs w:val="32"/>
          <w:lang w:bidi="ar"/>
        </w:rPr>
        <w:t>（一）</w:t>
      </w:r>
      <w:r>
        <w:rPr>
          <w:rFonts w:hint="eastAsia" w:ascii="楷体" w:hAnsi="楷体" w:eastAsia="楷体" w:cs="楷体"/>
          <w:b/>
          <w:spacing w:val="-6"/>
          <w:sz w:val="32"/>
          <w:szCs w:val="32"/>
          <w:lang w:bidi="ar"/>
        </w:rPr>
        <w:t>居住困难户申请</w:t>
      </w:r>
    </w:p>
    <w:p w14:paraId="383D105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居住困难的被征收人、公有房屋承租人提出居住困难审核申请并提供以下材料：</w:t>
      </w:r>
    </w:p>
    <w:p w14:paraId="71FE8B2C">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1.《上海市房屋征收居住困难补贴申请表》。</w:t>
      </w:r>
    </w:p>
    <w:p w14:paraId="7D57B2C5">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2.共同申请人的身份证明材料。</w:t>
      </w:r>
    </w:p>
    <w:p w14:paraId="41579F73">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3.被征收房屋和需核查的他处住房户口簿等户籍证明；无本市常住户口的需提供所在地户口簿等户籍证明。</w:t>
      </w:r>
    </w:p>
    <w:p w14:paraId="6D4BB8BB">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4.共同申请人的婚姻状况证明、外地配偶上海市居住证和户籍证明、未成年人的出生证明；达到法定结婚年龄的未婚者需提供本人单身承诺书；离婚者，应当提交离婚协议书或法院判决（调解）书及离婚后未婚证明。</w:t>
      </w:r>
    </w:p>
    <w:p w14:paraId="4E3A26E9">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5.共同申请人户口所在地住房和他处住房的《不动产权属证书（房地产权证）》等有效权属凭证或租赁公房凭证、户口簿等有关凭证。</w:t>
      </w:r>
    </w:p>
    <w:p w14:paraId="44841B06">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6.核定需要的其他证明材料。</w:t>
      </w:r>
    </w:p>
    <w:p w14:paraId="41F9388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如该户人员中途放弃申请居住困难户保障补贴的，应当提交全体申请人共同签署的《放弃申请居住困难户保障补贴承诺书》等相关材料。</w:t>
      </w:r>
    </w:p>
    <w:p w14:paraId="6DACC3D8">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_GB2312" w:eastAsia="仿宋_GB2312" w:cs="仿宋_GB2312"/>
          <w:b/>
          <w:bCs/>
          <w:spacing w:val="-6"/>
          <w:sz w:val="32"/>
          <w:szCs w:val="32"/>
        </w:rPr>
      </w:pPr>
      <w:r>
        <w:rPr>
          <w:rFonts w:ascii="仿宋_GB2312" w:eastAsia="仿宋_GB2312" w:cs="仿宋_GB2312"/>
          <w:b/>
          <w:bCs/>
          <w:spacing w:val="-6"/>
          <w:sz w:val="32"/>
          <w:szCs w:val="32"/>
          <w:lang w:bidi="ar"/>
        </w:rPr>
        <w:t>征收地块的房屋征收补偿协议已开始履行（被征收户、公有房屋承租户开始受领补偿奖励等款项或开始办理产权调换房屋进房手续）时，不再受理居住困难申请。</w:t>
      </w:r>
    </w:p>
    <w:p w14:paraId="2AFFAACD">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楷体_GB2312" w:eastAsia="楷体_GB2312" w:cs="楷体_GB2312"/>
          <w:b/>
          <w:spacing w:val="-6"/>
          <w:sz w:val="32"/>
          <w:szCs w:val="32"/>
        </w:rPr>
      </w:pPr>
      <w:r>
        <w:rPr>
          <w:rFonts w:ascii="楷体_GB2312" w:eastAsia="楷体_GB2312" w:cs="楷体_GB2312"/>
          <w:b/>
          <w:spacing w:val="-6"/>
          <w:sz w:val="32"/>
          <w:szCs w:val="32"/>
          <w:lang w:bidi="ar"/>
        </w:rPr>
        <w:t>（二）审核</w:t>
      </w:r>
    </w:p>
    <w:p w14:paraId="01DEE50E">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_GB2312" w:eastAsia="仿宋_GB2312" w:cs="仿宋_GB2312"/>
          <w:b/>
          <w:bCs/>
          <w:spacing w:val="-6"/>
          <w:sz w:val="32"/>
          <w:szCs w:val="32"/>
        </w:rPr>
      </w:pPr>
      <w:r>
        <w:rPr>
          <w:rFonts w:ascii="仿宋_GB2312" w:eastAsia="仿宋_GB2312" w:cs="仿宋_GB2312"/>
          <w:b/>
          <w:bCs/>
          <w:spacing w:val="-6"/>
          <w:sz w:val="32"/>
          <w:szCs w:val="32"/>
          <w:lang w:bidi="ar"/>
        </w:rPr>
        <w:t>1.受理</w:t>
      </w:r>
    </w:p>
    <w:p w14:paraId="5E405935">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b/>
          <w:bCs/>
          <w:spacing w:val="-6"/>
          <w:sz w:val="32"/>
          <w:szCs w:val="32"/>
        </w:rPr>
      </w:pPr>
      <w:r>
        <w:rPr>
          <w:rFonts w:ascii="仿宋_GB2312" w:eastAsia="仿宋_GB2312" w:cs="仿宋_GB2312"/>
          <w:spacing w:val="-6"/>
          <w:sz w:val="32"/>
          <w:szCs w:val="32"/>
          <w:lang w:bidi="ar"/>
        </w:rPr>
        <w:t>（1）提交申请时，</w:t>
      </w:r>
      <w:r>
        <w:rPr>
          <w:rFonts w:ascii="仿宋_GB2312" w:eastAsia="仿宋_GB2312" w:cs="仿宋_GB2312"/>
          <w:b/>
          <w:bCs/>
          <w:spacing w:val="-6"/>
          <w:sz w:val="32"/>
          <w:szCs w:val="32"/>
          <w:lang w:bidi="ar"/>
        </w:rPr>
        <w:t>申请人应将原件及相关证件的复印件交征收事务所经办人核对无误后，由申请人提交</w:t>
      </w:r>
      <w:r>
        <w:rPr>
          <w:rFonts w:hint="eastAsia" w:ascii="仿宋_GB2312" w:eastAsia="仿宋_GB2312" w:cs="仿宋_GB2312"/>
          <w:b/>
          <w:bCs/>
          <w:spacing w:val="-6"/>
          <w:sz w:val="32"/>
          <w:szCs w:val="32"/>
          <w:lang w:eastAsia="zh-CN" w:bidi="ar"/>
        </w:rPr>
        <w:t>，</w:t>
      </w:r>
      <w:r>
        <w:rPr>
          <w:rFonts w:ascii="仿宋_GB2312" w:eastAsia="仿宋_GB2312" w:cs="仿宋_GB2312"/>
          <w:b/>
          <w:bCs/>
          <w:spacing w:val="-6"/>
          <w:sz w:val="32"/>
          <w:szCs w:val="32"/>
          <w:lang w:bidi="ar"/>
        </w:rPr>
        <w:t>经办人在提交的材料上签字确认。</w:t>
      </w:r>
    </w:p>
    <w:p w14:paraId="4B1DF53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2）征收事务所对申请户提供的书面材料进行核查，资料齐全的，予以受理并将申请户信息输入信息系统；资料不全的，应书面告知申请人（户）需要补充的材料，申请人（户）在收到书面告知之日起5日内提交补充材料，未在5日内提交补充材料的，由征收事务所做好注记，并按相关规定进行核定。</w:t>
      </w:r>
    </w:p>
    <w:p w14:paraId="2048286C">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_GB2312" w:eastAsia="仿宋_GB2312" w:cs="仿宋_GB2312"/>
          <w:b/>
          <w:bCs/>
          <w:spacing w:val="-6"/>
          <w:sz w:val="32"/>
          <w:szCs w:val="32"/>
        </w:rPr>
      </w:pPr>
      <w:r>
        <w:rPr>
          <w:rFonts w:ascii="仿宋_GB2312" w:eastAsia="仿宋_GB2312" w:cs="仿宋_GB2312"/>
          <w:b/>
          <w:bCs/>
          <w:spacing w:val="-6"/>
          <w:sz w:val="32"/>
          <w:szCs w:val="32"/>
          <w:lang w:bidi="ar"/>
        </w:rPr>
        <w:t>2.住房核查</w:t>
      </w:r>
    </w:p>
    <w:p w14:paraId="4515CDCA">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受理后，由市、区相关部门对申请户的他处住房等进行核查。</w:t>
      </w:r>
    </w:p>
    <w:p w14:paraId="538B199B">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核</w:t>
      </w:r>
      <w:r>
        <w:rPr>
          <w:rFonts w:ascii="仿宋_GB2312" w:eastAsia="仿宋_GB2312" w:cs="仿宋_GB2312"/>
          <w:spacing w:val="-23"/>
          <w:sz w:val="32"/>
          <w:szCs w:val="32"/>
          <w:lang w:bidi="ar"/>
        </w:rPr>
        <w:t>查过程中，如需要申请人（户）提供相应材料的，由征收事务所</w:t>
      </w:r>
      <w:r>
        <w:rPr>
          <w:rFonts w:ascii="仿宋_GB2312" w:eastAsia="仿宋_GB2312" w:cs="仿宋_GB2312"/>
          <w:spacing w:val="-17"/>
          <w:sz w:val="32"/>
          <w:szCs w:val="32"/>
          <w:lang w:bidi="ar"/>
        </w:rPr>
        <w:t>书面告知，申请人（户）应当在收到书面告知之日起10日内提供补充材料，逾期不提供的，由征收事务所做好注记，并按相关规定进行核定。</w:t>
      </w:r>
    </w:p>
    <w:p w14:paraId="661D5CF9">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_GB2312" w:eastAsia="仿宋_GB2312" w:cs="仿宋_GB2312"/>
          <w:b/>
          <w:bCs/>
          <w:spacing w:val="-6"/>
          <w:sz w:val="32"/>
          <w:szCs w:val="32"/>
        </w:rPr>
      </w:pPr>
      <w:r>
        <w:rPr>
          <w:rFonts w:ascii="仿宋_GB2312" w:eastAsia="仿宋_GB2312" w:cs="仿宋_GB2312"/>
          <w:b/>
          <w:bCs/>
          <w:spacing w:val="-6"/>
          <w:sz w:val="32"/>
          <w:szCs w:val="32"/>
          <w:lang w:bidi="ar"/>
        </w:rPr>
        <w:t>3.认定公示</w:t>
      </w:r>
    </w:p>
    <w:p w14:paraId="57BCA380">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住房核查后，符合居住困难户人员的信息，在征收范围内进行为期15日的公示。公示期内如有人举报或提出异议的，受理部门应当在15日内完成核查并进行公布；公示期内提出异议的，公示期满后按规定调整居住困难户保障补贴。</w:t>
      </w:r>
    </w:p>
    <w:p w14:paraId="0ECF651D">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六、法律责任</w:t>
      </w:r>
    </w:p>
    <w:p w14:paraId="02F6AE00">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 w:hAnsi="仿宋" w:eastAsia="仿宋"/>
          <w:b/>
          <w:bCs/>
          <w:spacing w:val="-6"/>
          <w:sz w:val="32"/>
          <w:szCs w:val="32"/>
        </w:rPr>
      </w:pPr>
      <w:r>
        <w:rPr>
          <w:rFonts w:hint="eastAsia" w:ascii="仿宋" w:hAnsi="仿宋" w:eastAsia="仿宋" w:cs="仿宋"/>
          <w:b/>
          <w:bCs/>
          <w:spacing w:val="-6"/>
          <w:sz w:val="32"/>
          <w:szCs w:val="32"/>
          <w:lang w:bidi="ar"/>
        </w:rPr>
        <w:t>在审核认定过程中，发现申请人存在伪造、变造或使用伪造、变造国家机关公文、证件、印章</w:t>
      </w:r>
      <w:r>
        <w:rPr>
          <w:rFonts w:hint="eastAsia" w:ascii="仿宋" w:hAnsi="仿宋" w:eastAsia="仿宋" w:cs="仿宋"/>
          <w:b/>
          <w:bCs/>
          <w:spacing w:val="-6"/>
          <w:sz w:val="32"/>
          <w:szCs w:val="32"/>
          <w:lang w:eastAsia="zh-CN" w:bidi="ar"/>
        </w:rPr>
        <w:t>等</w:t>
      </w:r>
      <w:bookmarkStart w:id="0" w:name="_GoBack"/>
      <w:bookmarkEnd w:id="0"/>
      <w:r>
        <w:rPr>
          <w:rFonts w:hint="eastAsia" w:ascii="仿宋" w:hAnsi="仿宋" w:eastAsia="仿宋" w:cs="仿宋"/>
          <w:b/>
          <w:bCs/>
          <w:spacing w:val="-6"/>
          <w:sz w:val="32"/>
          <w:szCs w:val="32"/>
          <w:lang w:bidi="ar"/>
        </w:rPr>
        <w:t>情形的，视情节轻重，依法追究相应法律责任。</w:t>
      </w:r>
    </w:p>
    <w:p w14:paraId="6377B3EE">
      <w:pPr>
        <w:keepNext w:val="0"/>
        <w:keepLines w:val="0"/>
        <w:pageBreakBefore w:val="0"/>
        <w:widowControl w:val="0"/>
        <w:kinsoku/>
        <w:overflowPunct/>
        <w:topLinePunct w:val="0"/>
        <w:autoSpaceDE w:val="0"/>
        <w:autoSpaceDN/>
        <w:bidi w:val="0"/>
        <w:adjustRightInd/>
        <w:snapToGrid w:val="0"/>
        <w:spacing w:line="460" w:lineRule="exact"/>
        <w:ind w:firstLine="619" w:firstLineChars="200"/>
        <w:textAlignment w:val="auto"/>
        <w:rPr>
          <w:rFonts w:ascii="仿宋" w:hAnsi="仿宋" w:eastAsia="仿宋"/>
          <w:b/>
          <w:bCs/>
          <w:spacing w:val="-6"/>
          <w:sz w:val="32"/>
          <w:szCs w:val="32"/>
        </w:rPr>
      </w:pPr>
      <w:r>
        <w:rPr>
          <w:rFonts w:hint="eastAsia" w:ascii="仿宋" w:hAnsi="仿宋" w:eastAsia="仿宋" w:cs="仿宋"/>
          <w:b/>
          <w:bCs/>
          <w:spacing w:val="-6"/>
          <w:sz w:val="32"/>
          <w:szCs w:val="32"/>
          <w:lang w:bidi="ar"/>
        </w:rPr>
        <w:t>补偿协议生效后，发现因申请人提供虚假材料造成认定有误的，房屋征收部门应当停止发放该户居住困难户保障补贴。</w:t>
      </w:r>
    </w:p>
    <w:p w14:paraId="5A1073FC">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黑体" w:hAnsi="黑体" w:eastAsia="黑体" w:cstheme="minorBidi"/>
          <w:bCs/>
          <w:color w:val="auto"/>
          <w:sz w:val="32"/>
          <w:szCs w:val="32"/>
          <w:highlight w:val="none"/>
        </w:rPr>
      </w:pPr>
      <w:r>
        <w:rPr>
          <w:rFonts w:hint="eastAsia" w:ascii="黑体" w:hAnsi="黑体" w:eastAsia="黑体" w:cstheme="minorBidi"/>
          <w:bCs/>
          <w:color w:val="auto"/>
          <w:sz w:val="32"/>
          <w:szCs w:val="32"/>
          <w:highlight w:val="none"/>
        </w:rPr>
        <w:t>七、监督保障</w:t>
      </w:r>
    </w:p>
    <w:p w14:paraId="3D789A0D">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居住困难户保障补贴工作接受群众和社会的监督，并自觉接受监察部门、审计部门对认定各环节合法性的监察、审查。</w:t>
      </w:r>
    </w:p>
    <w:p w14:paraId="178296E2">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 xml:space="preserve"> </w:t>
      </w:r>
    </w:p>
    <w:p w14:paraId="6C13C805">
      <w:pPr>
        <w:keepNext w:val="0"/>
        <w:keepLines w:val="0"/>
        <w:pageBreakBefore w:val="0"/>
        <w:widowControl w:val="0"/>
        <w:kinsoku/>
        <w:overflowPunct/>
        <w:topLinePunct w:val="0"/>
        <w:autoSpaceDE w:val="0"/>
        <w:autoSpaceDN/>
        <w:bidi w:val="0"/>
        <w:adjustRightInd/>
        <w:snapToGrid w:val="0"/>
        <w:spacing w:line="460" w:lineRule="exact"/>
        <w:ind w:firstLine="616" w:firstLineChars="200"/>
        <w:textAlignment w:val="auto"/>
        <w:rPr>
          <w:rFonts w:ascii="仿宋_GB2312" w:eastAsia="仿宋_GB2312" w:cs="仿宋_GB2312"/>
          <w:spacing w:val="-6"/>
          <w:sz w:val="32"/>
          <w:szCs w:val="32"/>
        </w:rPr>
      </w:pPr>
      <w:r>
        <w:rPr>
          <w:rFonts w:ascii="仿宋_GB2312" w:eastAsia="仿宋_GB2312" w:cs="仿宋_GB2312"/>
          <w:spacing w:val="-6"/>
          <w:sz w:val="32"/>
          <w:szCs w:val="32"/>
          <w:lang w:bidi="ar"/>
        </w:rPr>
        <w:t xml:space="preserve"> </w:t>
      </w:r>
    </w:p>
    <w:p w14:paraId="77BEAD19">
      <w:pPr>
        <w:keepNext w:val="0"/>
        <w:keepLines w:val="0"/>
        <w:pageBreakBefore w:val="0"/>
        <w:widowControl w:val="0"/>
        <w:kinsoku/>
        <w:wordWrap w:val="0"/>
        <w:overflowPunct/>
        <w:topLinePunct w:val="0"/>
        <w:autoSpaceDE w:val="0"/>
        <w:autoSpaceDN/>
        <w:bidi w:val="0"/>
        <w:adjustRightInd/>
        <w:snapToGrid w:val="0"/>
        <w:spacing w:line="460" w:lineRule="exact"/>
        <w:ind w:firstLine="616" w:firstLineChars="200"/>
        <w:jc w:val="right"/>
        <w:textAlignment w:val="auto"/>
        <w:rPr>
          <w:rFonts w:hint="default" w:ascii="仿宋_GB2312" w:eastAsia="仿宋_GB2312" w:cs="仿宋_GB2312"/>
          <w:spacing w:val="-6"/>
          <w:sz w:val="32"/>
          <w:szCs w:val="32"/>
          <w:lang w:val="en-US" w:eastAsia="zh-CN"/>
        </w:rPr>
      </w:pPr>
      <w:r>
        <w:rPr>
          <w:rFonts w:hint="eastAsia" w:ascii="仿宋" w:hAnsi="仿宋" w:eastAsia="仿宋_GB2312" w:cstheme="minorBidi"/>
          <w:spacing w:val="-6"/>
          <w:sz w:val="32"/>
          <w:szCs w:val="32"/>
        </w:rPr>
        <w:t>上海市徐汇区</w:t>
      </w:r>
      <w:r>
        <w:rPr>
          <w:rFonts w:hint="eastAsia" w:ascii="仿宋" w:hAnsi="仿宋" w:eastAsia="仿宋_GB2312" w:cstheme="minorBidi"/>
          <w:spacing w:val="-6"/>
          <w:sz w:val="32"/>
          <w:szCs w:val="32"/>
          <w:lang w:eastAsia="zh-CN"/>
        </w:rPr>
        <w:t>人民政府</w:t>
      </w:r>
      <w:r>
        <w:rPr>
          <w:rFonts w:hint="eastAsia" w:ascii="仿宋" w:hAnsi="仿宋" w:eastAsia="仿宋_GB2312" w:cstheme="minorBidi"/>
          <w:spacing w:val="-6"/>
          <w:sz w:val="32"/>
          <w:szCs w:val="32"/>
          <w:lang w:val="en-US" w:eastAsia="zh-CN"/>
        </w:rPr>
        <w:t xml:space="preserve">      </w:t>
      </w:r>
    </w:p>
    <w:p w14:paraId="0A0440AC">
      <w:pPr>
        <w:keepNext w:val="0"/>
        <w:keepLines w:val="0"/>
        <w:pageBreakBefore w:val="0"/>
        <w:widowControl w:val="0"/>
        <w:kinsoku/>
        <w:overflowPunct/>
        <w:topLinePunct w:val="0"/>
        <w:autoSpaceDN/>
        <w:bidi w:val="0"/>
        <w:adjustRightInd/>
        <w:spacing w:line="460" w:lineRule="exact"/>
        <w:jc w:val="center"/>
        <w:textAlignment w:val="auto"/>
        <w:rPr>
          <w:rFonts w:hint="eastAsia" w:ascii="仿宋_GB2312" w:hAnsi="仿宋_GB2312" w:eastAsia="仿宋_GB2312" w:cs="仿宋_GB2312"/>
          <w:spacing w:val="-6"/>
          <w:sz w:val="32"/>
          <w:szCs w:val="32"/>
          <w:lang w:val="en-US" w:eastAsia="zh-CN"/>
        </w:rPr>
      </w:pPr>
      <w:r>
        <w:rPr>
          <w:rFonts w:hint="eastAsia" w:ascii="仿宋_GB2312" w:eastAsia="仿宋_GB2312" w:cs="仿宋_GB2312"/>
          <w:spacing w:val="-6"/>
          <w:sz w:val="32"/>
          <w:szCs w:val="32"/>
          <w:lang w:bidi="ar"/>
        </w:rPr>
        <w:t xml:space="preserve">                        </w:t>
      </w:r>
      <w:r>
        <w:rPr>
          <w:rFonts w:ascii="仿宋_GB2312" w:eastAsia="仿宋_GB2312" w:cs="仿宋_GB2312"/>
          <w:spacing w:val="-6"/>
          <w:sz w:val="32"/>
          <w:szCs w:val="32"/>
          <w:lang w:bidi="ar"/>
        </w:rPr>
        <w:t>2025年</w:t>
      </w:r>
      <w:r>
        <w:rPr>
          <w:rFonts w:hint="eastAsia" w:ascii="仿宋_GB2312" w:eastAsia="仿宋_GB2312" w:cs="仿宋_GB2312"/>
          <w:spacing w:val="-6"/>
          <w:sz w:val="32"/>
          <w:szCs w:val="32"/>
          <w:lang w:val="en-US" w:eastAsia="zh-CN" w:bidi="ar"/>
        </w:rPr>
        <w:t>10</w:t>
      </w:r>
      <w:r>
        <w:rPr>
          <w:rFonts w:ascii="仿宋_GB2312" w:eastAsia="仿宋_GB2312" w:cs="仿宋_GB2312"/>
          <w:spacing w:val="-6"/>
          <w:sz w:val="32"/>
          <w:szCs w:val="32"/>
          <w:lang w:bidi="ar"/>
        </w:rPr>
        <w:t>月</w:t>
      </w:r>
      <w:r>
        <w:rPr>
          <w:rFonts w:hint="eastAsia" w:ascii="仿宋_GB2312" w:eastAsia="仿宋_GB2312" w:cs="仿宋_GB2312"/>
          <w:spacing w:val="-6"/>
          <w:sz w:val="32"/>
          <w:szCs w:val="32"/>
          <w:lang w:val="en-US" w:eastAsia="zh-CN" w:bidi="ar"/>
        </w:rPr>
        <w:t>22</w:t>
      </w:r>
      <w:r>
        <w:rPr>
          <w:rFonts w:ascii="仿宋_GB2312" w:eastAsia="仿宋_GB2312" w:cs="仿宋_GB2312"/>
          <w:spacing w:val="-6"/>
          <w:sz w:val="32"/>
          <w:szCs w:val="32"/>
          <w:lang w:bidi="ar"/>
        </w:rPr>
        <w:t>日</w:t>
      </w:r>
    </w:p>
    <w:sectPr>
      <w:footerReference r:id="rId3" w:type="default"/>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EAD6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6350">
                        <a:noFill/>
                      </a:ln>
                      <a:effectLst/>
                    </wps:spPr>
                    <wps:txbx>
                      <w:txbxContent>
                        <w:p w14:paraId="584F9E3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u8AFjRAAAAAgEAAA8AAAAAAAAAAQAgAAAAIgAAAGRycy9kb3ducmV2LnhtbFBL&#10;AQIUABQAAAAIAIdO4kBqL1mtNgIAAGAEAAAOAAAAAAAAAAEAIAAAACABAABkcnMvZTJvRG9jLnht&#10;bFBLBQYAAAAABgAGAFkBAADIBQAAAAA=&#10;">
              <v:fill on="f" focussize="0,0"/>
              <v:stroke on="f" weight="0.5pt"/>
              <v:imagedata o:title=""/>
              <o:lock v:ext="edit" aspectratio="f"/>
              <v:textbox inset="0mm,0mm,0mm,0mm" style="mso-fit-shape-to-text:t;">
                <w:txbxContent>
                  <w:p w14:paraId="584F9E3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4NjQ0YTJlMTRhNmY3NDMxZmY1MmU0ZTcwNGU1ODEifQ=="/>
  </w:docVars>
  <w:rsids>
    <w:rsidRoot w:val="07E314F5"/>
    <w:rsid w:val="000949DE"/>
    <w:rsid w:val="001E50D9"/>
    <w:rsid w:val="002F2B92"/>
    <w:rsid w:val="0034149B"/>
    <w:rsid w:val="00456418"/>
    <w:rsid w:val="00646E32"/>
    <w:rsid w:val="007420AD"/>
    <w:rsid w:val="007846C3"/>
    <w:rsid w:val="007D14F2"/>
    <w:rsid w:val="009D1AEC"/>
    <w:rsid w:val="00AD15EF"/>
    <w:rsid w:val="00DC5E17"/>
    <w:rsid w:val="00E20770"/>
    <w:rsid w:val="00FB412B"/>
    <w:rsid w:val="06607BA7"/>
    <w:rsid w:val="06F30397"/>
    <w:rsid w:val="07E314F5"/>
    <w:rsid w:val="08F459FA"/>
    <w:rsid w:val="0D9765DF"/>
    <w:rsid w:val="110E672A"/>
    <w:rsid w:val="159A4C31"/>
    <w:rsid w:val="160E6E0D"/>
    <w:rsid w:val="1815740D"/>
    <w:rsid w:val="1D5C38A3"/>
    <w:rsid w:val="1F974CBF"/>
    <w:rsid w:val="1FDF5380"/>
    <w:rsid w:val="25D15EF3"/>
    <w:rsid w:val="27C81460"/>
    <w:rsid w:val="2C9C684A"/>
    <w:rsid w:val="2DD57D59"/>
    <w:rsid w:val="36995933"/>
    <w:rsid w:val="39027034"/>
    <w:rsid w:val="3B3C6B6A"/>
    <w:rsid w:val="3C45436F"/>
    <w:rsid w:val="3D130342"/>
    <w:rsid w:val="3E3E4E5D"/>
    <w:rsid w:val="3E441F33"/>
    <w:rsid w:val="40B45D57"/>
    <w:rsid w:val="43561FA6"/>
    <w:rsid w:val="4C003CDF"/>
    <w:rsid w:val="4CC05710"/>
    <w:rsid w:val="4D302828"/>
    <w:rsid w:val="4FF22DFB"/>
    <w:rsid w:val="534327B1"/>
    <w:rsid w:val="58CF7D4D"/>
    <w:rsid w:val="5D9550B3"/>
    <w:rsid w:val="61A011FD"/>
    <w:rsid w:val="630405C4"/>
    <w:rsid w:val="6687347B"/>
    <w:rsid w:val="69B22109"/>
    <w:rsid w:val="6BC770FF"/>
    <w:rsid w:val="6E97541D"/>
    <w:rsid w:val="6F24224D"/>
    <w:rsid w:val="6FA90579"/>
    <w:rsid w:val="70B66CF6"/>
    <w:rsid w:val="712170AA"/>
    <w:rsid w:val="782A21B6"/>
    <w:rsid w:val="7C4B2DA3"/>
    <w:rsid w:val="7F222F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99"/>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6</Pages>
  <Words>3630</Words>
  <Characters>3721</Characters>
  <Lines>26</Lines>
  <Paragraphs>7</Paragraphs>
  <TotalTime>4</TotalTime>
  <ScaleCrop>false</ScaleCrop>
  <LinksUpToDate>false</LinksUpToDate>
  <CharactersWithSpaces>3754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2025-08-21T07:23:00Z</dcterms:created>
  <dc:creator>Joyce</dc:creator>
  <cp:lastModifiedBy>Joyce</cp:lastModifiedBy>
  <cp:lastPrinted>2025-07-03T01:38:00Z</cp:lastPrinted>
  <dcterms:modified xsi:type="dcterms:W3CDTF">2025-10-21T07:57:59Z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2D520DB793EF456B8291FA939070C364_13</vt:lpwstr>
  </property>
  <property fmtid="{D5CDD505-2E9C-101B-9397-08002B2CF9AE}" pid="4" name="KSOTemplateDocerSaveRecord">
    <vt:lpwstr>eyJoZGlkIjoiZTI1MzI5OWNmZDU4ZDQ1ZWM5ZDY0ZTY0MzViZTkzZDciLCJ1c2VySWQiOiI0ODA0MDYwNzgifQ==</vt:lpwstr>
  </property>
</Properties>
</file>