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  <w:t>徐汇区全民健身实施计划（2026—2030年）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为深入贯彻落实全民健身国家战略，进一步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构建更高水平的徐汇区全民健身公共服务体系，加快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建设全球著名体育城市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高品质</w:t>
      </w:r>
      <w:r>
        <w:rPr>
          <w:rFonts w:hint="eastAsia" w:ascii="仿宋_GB2312" w:hAnsi="仿宋_GB2312" w:eastAsia="仿宋_GB2312" w:cs="仿宋_GB2312"/>
          <w:sz w:val="32"/>
          <w:szCs w:val="32"/>
        </w:rPr>
        <w:t>标杆区，根据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《全民健身条例》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《全民健身计划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2026-2030年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》《上海市全民健身实施计划（2026-2030年）》，结合区域实际，制定本实施计划。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一、总体目标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坚持以习近平新时代中国特色社会主义思想为指导，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深入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贯彻党的二十大和二十届历次全会精神，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全面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落实习近平总书记关于体育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重要论述和考察上海重要讲话精神，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深入践行“人民城市人民建，人民城市为人民”重要理念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，立足徐汇中心城区功能定位与资源禀赋，深度融入全区整体发展空间布局，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推动全民健身与全民健康深度融合，以都市运动为特色打造“体育+都市”融合发展新名片，建设“处处可健身、天天想健身、人人会健身”的更高水平运动健康活力城区，</w:t>
      </w:r>
      <w:r>
        <w:rPr>
          <w:rFonts w:hint="eastAsia" w:ascii="仿宋_GB2312" w:hAnsi="仿宋_GB2312" w:eastAsia="仿宋_GB2312" w:cs="仿宋_GB2312"/>
          <w:sz w:val="32"/>
          <w:szCs w:val="32"/>
        </w:rPr>
        <w:t>助力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上海建设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中国式现代化全民健身模范城市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为加快建设“创新徐汇、品质城区”贡献全民健身力量。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2030年，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新增体育场地设施面积不少于15万平方米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，每平方千米拥有体育场地面积和数量持续提升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。创新“体医康养”融合服务模式，“运动促进健康”空间覆盖率进一步扩大，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国民体质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优良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率保持全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领先水平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。积极开展社会体育指导员志愿服务活动，提高指导员活跃度与上岗率，千人拥有社会体育指导员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数量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达到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名，万人拥有体育健身组织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数量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达到55个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，经常参加体育锻炼人数比例达到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58%左右，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全民健身治理体系和治理能力现代化水平显著提高。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二、主要任务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（一）推动场地设施</w:t>
      </w:r>
      <w:r>
        <w:rPr>
          <w:rFonts w:hint="eastAsia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建设提质增效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1.增加全龄人群健身设施供给。</w:t>
      </w:r>
      <w:r>
        <w:rPr>
          <w:rFonts w:hint="eastAsia" w:ascii="仿宋_GB2312" w:hAnsi="仿宋_GB2312" w:eastAsia="仿宋_GB2312" w:cs="仿宋_GB2312"/>
          <w:sz w:val="32"/>
          <w:szCs w:val="32"/>
        </w:rPr>
        <w:t>科学布局群众体育场地设施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，完成全民健身公共资源拓展工程和为民办实事项目年度建设任务。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将健身设施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纳入15分钟社区生活圈，新建改建社区体育设施要兼顾“一老一小”需求。深化体绿融合机制，落实《上海市公园绿地市民健身体育设施设置导则》，增加可开展球类运动的开放式体育绿地。继续盘活存量空间，挖掘“金角银边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资源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在河道沿线、园区、楼宇、商业设施中植入体育功能，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加快建设更多“小而美”的场地设施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，为市民健身、专业办赛、体育消费提供更为均衡可及、优质多元的体育健身新空间。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优化区域特色体育空间布局。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立足徐家汇体育公园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作为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市级重大体育设施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功能定位，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强化其区域体育活动核心枢纽功能，整合周边商业、文化资源，打造集赛事举办、日常健身、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观赛体验、</w:t>
      </w:r>
      <w:r>
        <w:rPr>
          <w:rFonts w:hint="eastAsia" w:ascii="仿宋_GB2312" w:hAnsi="仿宋_GB2312" w:eastAsia="仿宋_GB2312" w:cs="仿宋_GB2312"/>
          <w:sz w:val="32"/>
          <w:szCs w:val="32"/>
        </w:rPr>
        <w:t>体育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消费</w:t>
      </w:r>
      <w:r>
        <w:rPr>
          <w:rFonts w:hint="eastAsia" w:ascii="仿宋_GB2312" w:hAnsi="仿宋_GB2312" w:eastAsia="仿宋_GB2312" w:cs="仿宋_GB2312"/>
          <w:sz w:val="32"/>
          <w:szCs w:val="32"/>
        </w:rPr>
        <w:t>于一体的综合性体育地标。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进一步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徐汇</w:t>
      </w:r>
      <w:r>
        <w:rPr>
          <w:rFonts w:hint="eastAsia" w:ascii="仿宋_GB2312" w:hAnsi="仿宋_GB2312" w:eastAsia="仿宋_GB2312" w:cs="仿宋_GB2312"/>
          <w:sz w:val="32"/>
          <w:szCs w:val="32"/>
        </w:rPr>
        <w:t>滨江岸线及腹地区域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的南北贯通与功能联动，深度融合体育竞技、时尚文化与科技创新，大力发展“水岸+都市运动”，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配合推进西岸“热力秀场”、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水上运动中心等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重大建设项目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布局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极限运动、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户外运动、潮流运动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等多类型体育设施，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打造生态友好、全龄共享的滨水运动集聚地。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鼓励新建改建都市运动中心等体育综合体。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3.构建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场地设施开放共享机制。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坚持社区公共体育设施属地化管理，指导各管理主体加强各类设施的日常管理维护与器材更新，保障设施完好率符合相关要求。突出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公共体育场馆公益属性，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依法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建立科学合理的分时段定价机制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，推动场馆运维可持续发展。鼓励社会主体参与公共体育场馆运营开放。不断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创新开放模式，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鼓励在夜间、法定节假日延长开放时间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推动具备条件的中小学校体育场地向社会应开尽开，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机关和企事业单位的场地资源向社会开放共享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。开展年度体育场地统计调查工作。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 （二）深化赛事活动体系融合联动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1.打响多层级赛事活动品牌。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全力办好2028年奥运会资格系列赛、FISE极限运动世界巡回赛·上海站、国际篮联3x3女子系列赛总决赛、CPB中国棒球城市联赛夏至联赛等具有影响力的高水平赛事，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服务保障中超联赛、CBA联赛、上海马拉松等重大赛事，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上海建设国际体育赛事之都。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组队参加上海市民运动会、城市业余联赛、大众体育季等市级赛事活动，精心组织徐汇市民运动会、上海西岸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10K、</w:t>
      </w:r>
      <w:r>
        <w:rPr>
          <w:rFonts w:hint="eastAsia" w:ascii="仿宋_GB2312" w:hAnsi="仿宋_GB2312" w:eastAsia="仿宋_GB2312" w:cs="仿宋_GB2312"/>
          <w:sz w:val="32"/>
          <w:szCs w:val="32"/>
        </w:rPr>
        <w:t>高百接力赛总决赛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徐汇区足球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超级</w:t>
      </w:r>
      <w:r>
        <w:rPr>
          <w:rFonts w:hint="eastAsia" w:ascii="仿宋_GB2312" w:hAnsi="仿宋_GB2312" w:eastAsia="仿宋_GB2312" w:cs="仿宋_GB2312"/>
          <w:sz w:val="32"/>
          <w:szCs w:val="32"/>
        </w:rPr>
        <w:t>联赛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等本土品牌，指导各街道镇因地制宜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开展社区居民运动会、园区职工运动会、亲子运动嘉年华等系列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赛事活动，持续扩大规模范围与受益人群。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2.促进“体育+”融合创新发展。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以举办奥运会系列资格赛等重大赛事为契机，推广普及小轮车、攀岩、滑板和棒球等时尚潮流运动项目，激发市民体育消费活力。推动文商旅体展深度融合，做优做强“徐汇体育消费季”品牌，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做好年度群众体育赛历发布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富各类赛事活动“赛前、赛中、赛后”的配套供给，打造“跟着赛事游上海”标杆场景。结合区域内各大商圈、园区等场所，鼓励赛事与演艺、艺术、旅游资源联动。拓展人工智能技术在体育领域的应用，举办线上线下融合的智慧体育赛事。</w:t>
      </w:r>
      <w:r>
        <w:rPr>
          <w:rFonts w:hint="eastAsia" w:ascii="仿宋_GB2312" w:hAnsi="仿宋_GB2312" w:eastAsia="仿宋_GB2312" w:cs="仿宋_GB2312"/>
          <w:sz w:val="32"/>
          <w:szCs w:val="32"/>
        </w:rPr>
        <w:t>鼓励社会力量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以多种形式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参与办赛，支持企业开发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原创赛事，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打造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更高品质的参赛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观赛体验。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3.提升赛事安全管理水平。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《上海市高危险性体育赛事活动许可实施办法》，加强全民健身赛事活动全流程监管，建立健全重点领域赛事活动安全管理的部门协同机制。结合区域商圈密集、人流集中等区域特点，压实赛事活动主办方安全主体责任，科学开展赛事风险评估，制定差异化安全预案。强化对区域内公共体育场馆办赛的安全指导，定期组织场馆开展安全培训与应急演练，保障各级各类赛事活动有序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 （三）突出健身指导服务普惠共享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1.健全运动促进健康新模式。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实施《上海市运动促进健康行动计划》，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广建设社区运动健康中心、长者运动健康之家、阳光运动康健苑等运动健康新载体。加快培育运动健康师、运动处方师等专业人才，为市民提供科学健身指导、运动损伤防治、术后运动康复、青少年体态矫正、高血压等慢性病运动干预等多种类“体医康养”服务。创新多元供给模式，推动科学健身、运动康复等更多服务资源落地社区，提升市民科学健身素养和健康管理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2.打造复合型健身指导队伍。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推动科学健身服务队伍专业化、规范化发展，依托“13+N”社区体育指导站体系，深化社会体育指导员人才库建设。优化健身人才培养机制，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构建“社会体育指导员+运动健康师+志愿者”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队伍，建立分级分类管理体系，完善人员准入、培训、使用与退出等举措。建设专业复合型健身指导人才队伍，吸纳医疗机构、高校等专业力量，鼓励教练员、退役运动员、裁判员、体育教师、健身教练等专业人士参与全民健身志愿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3.提升科学健身指导水平。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常态化开展国民体质监测、国家体育锻炼标准达标测验、全民健身活动状况调查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等专项任务。完善体质监测网点布局，定制针对不同年龄段市民的专属运动处方，引导社会力量参与体质监测服务供给，不断提高市民知晓度与参与率。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进一步做强“市民健身夜校”，不断充实师资力量，在社区市民健身中心、商业综合体、楼宇园区等场所开设体重管理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运动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技能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等实用课程，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每年开展科学健身指导配送不少于1200场次，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服务市民不少于10000人次。推广智慧健身应用，为市民提供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精准的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健身指导。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（四）健全体育社会组织规范有序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1.加强体育社会组织体系建设。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以区体育总会为枢纽，单项体育协会、人群体育协会为骨干，社区体育健身俱乐部、体育健身团队、草根及网络健身组织为支撑的多元化体育社会组织体系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推动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体育社会组织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专业化规范化发展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。加大对基层体育社会组织的培育，通过优化组织架构，加强专兼职人才队伍建设，不断激发服务基层活力。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2.提升体育社会组织服务能力。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强化体育社会组织党建引领，提升区级体育社会组织党组织覆盖率，支持发展单位及个人会员。鼓励体育社会组织参与徐汇市民运动会、街镇社区运动会等赛事活动的主办承办，增强自我造血功能。发挥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更好发挥体育总会和体育项目协会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青少年体育培训、职工工间操指导、老年人健身康养等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针对性项目，提高科学健身指导配送的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专业化水平。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3.加强体育社会组织监督管理。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落实政府监管、行业自律、社会监督相结合的体育社会组织监管机制。推动区体育社会组织管办分离，完善体育社会组织管理服务标准，促进体育社会组织社会化、实体化发展。定期组织业务培训，构建体育社会组织交流平台，按照年度工作开展、参与赛事组织承办、提供科学健身指导服务等情况给予评价。按照相关法律、法规规定，对服务成效突出的社会组织给予正向激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 （五）推动全民健身治理高效协同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1.健全全民健身现代化治理体系。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深入贯彻落实《上海市体育发展条例》《上海市全民健身实施计划（2026-2030年）》，促进全民健身各项工作迈向深入。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全民健身协同治理实践，健全由区政府主导，区体育局牵头，教育、文旅、商务、卫健、民政、绿容等多部门协同，社会各界广泛参与的全民健身工作协调机制，构建多方联动、齐抓共管、保障有力的全民健身现代化治理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2.培育全民健身数字治理生态。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区公共体育服务事项接入“一网通办”市级平台，为市民提供体育场馆信息查询、场地预约、赛事报名、服务配送等综合服务事项，提升市民数字体育体验。在社区市民健身中心、市民健身驿站发挥智慧化健身设施作用，为市民提供个性化科学健身指导。在市民体质监测站、长者运动健康之家等场所建立并推广运动健康电子档案，实现健康数据的动态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3.提升全民健身基层治理水平。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依规加强高危险性体育项目、高危险性体育赛事活动的审批管理，切实保障市民群众人身安全与合法权益。持续规范健身行业单用途预付消费卡管理，营造良好的行业发展环境。对标“15分钟社区生活圈”建设，指导各街镇落实公共体育服务属地管理责任，加快推动全民健身治理重心下移、管理服务资源下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三、保障措施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坚持党对全民健身工作的全面领导，践行全过程人民民主理念，主动接受区人大、区政协监督指导。发挥区全民健身工作联席会议制度作用，进一步协调各成员单位按照各自工作职责推进全民健身工作。充分保障公共财政对全民健身公共服务的投入力度，拓宽社会资本参与渠道，探索公建民营、民办公助模式，构建多元化投入机制。广泛传播全民健身文化，普及运动健康理念，引导市民养成常态化健身习惯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加强对全民健身工作开展情况的监督检查，定期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情况进行评估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实施计划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各项任务按期完成。</w:t>
      </w:r>
    </w:p>
    <w:sectPr>
      <w:footerReference r:id="rId3" w:type="default"/>
      <w:pgSz w:w="11906" w:h="16838"/>
      <w:pgMar w:top="1440" w:right="1797" w:bottom="1440" w:left="179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5D02C"/>
    <w:rsid w:val="079DAA7B"/>
    <w:rsid w:val="16339EF0"/>
    <w:rsid w:val="1DCF3CB6"/>
    <w:rsid w:val="2F2F4598"/>
    <w:rsid w:val="2F2FB002"/>
    <w:rsid w:val="2FEA1C34"/>
    <w:rsid w:val="2FEB9379"/>
    <w:rsid w:val="32F617FC"/>
    <w:rsid w:val="37B6518E"/>
    <w:rsid w:val="39FFCFFA"/>
    <w:rsid w:val="3A7D2194"/>
    <w:rsid w:val="3CAFE99C"/>
    <w:rsid w:val="3EBFF29E"/>
    <w:rsid w:val="3EFD2676"/>
    <w:rsid w:val="3FFD7E2D"/>
    <w:rsid w:val="3FFFB2AD"/>
    <w:rsid w:val="4FEBAC9C"/>
    <w:rsid w:val="4FFF8B36"/>
    <w:rsid w:val="4FFFD949"/>
    <w:rsid w:val="57FF1B37"/>
    <w:rsid w:val="5F7FF3BB"/>
    <w:rsid w:val="5FFFF3B8"/>
    <w:rsid w:val="6572CF9F"/>
    <w:rsid w:val="65C65635"/>
    <w:rsid w:val="6E75CB21"/>
    <w:rsid w:val="6EAF5C6D"/>
    <w:rsid w:val="6F3622D2"/>
    <w:rsid w:val="6F8F75B4"/>
    <w:rsid w:val="6F935BFF"/>
    <w:rsid w:val="74F398D9"/>
    <w:rsid w:val="777EA7A5"/>
    <w:rsid w:val="77DF38B4"/>
    <w:rsid w:val="77FB6024"/>
    <w:rsid w:val="7973076D"/>
    <w:rsid w:val="79FFD523"/>
    <w:rsid w:val="7AEF4F5C"/>
    <w:rsid w:val="7B6F5521"/>
    <w:rsid w:val="7BBF356C"/>
    <w:rsid w:val="7D076910"/>
    <w:rsid w:val="7DEF3243"/>
    <w:rsid w:val="7F6FC0F4"/>
    <w:rsid w:val="7F7B8149"/>
    <w:rsid w:val="7F7F883B"/>
    <w:rsid w:val="7FB9165B"/>
    <w:rsid w:val="7FCF14CB"/>
    <w:rsid w:val="977D365A"/>
    <w:rsid w:val="977FE359"/>
    <w:rsid w:val="A9DB4F6D"/>
    <w:rsid w:val="ABD32EFE"/>
    <w:rsid w:val="ADB237E5"/>
    <w:rsid w:val="ADE70DDD"/>
    <w:rsid w:val="AEFFCFB2"/>
    <w:rsid w:val="B7FF927F"/>
    <w:rsid w:val="BBBDD5B0"/>
    <w:rsid w:val="BBFD9600"/>
    <w:rsid w:val="BBFF3DAA"/>
    <w:rsid w:val="BCFF4B6C"/>
    <w:rsid w:val="BFBC1288"/>
    <w:rsid w:val="BFDB2146"/>
    <w:rsid w:val="BFDFF6DA"/>
    <w:rsid w:val="BFFBDCB5"/>
    <w:rsid w:val="BFFF8A0D"/>
    <w:rsid w:val="CFFF66F7"/>
    <w:rsid w:val="D6BC5A14"/>
    <w:rsid w:val="D6E921FC"/>
    <w:rsid w:val="D70F910D"/>
    <w:rsid w:val="D7FB6D9D"/>
    <w:rsid w:val="DBDE27EA"/>
    <w:rsid w:val="DEF157A6"/>
    <w:rsid w:val="DFDD52E1"/>
    <w:rsid w:val="E35B7F46"/>
    <w:rsid w:val="E37D48F4"/>
    <w:rsid w:val="E6CF3F9B"/>
    <w:rsid w:val="E6FBD8D4"/>
    <w:rsid w:val="E76F1B56"/>
    <w:rsid w:val="EBB38933"/>
    <w:rsid w:val="EBFF3AC8"/>
    <w:rsid w:val="EFEC0BF3"/>
    <w:rsid w:val="F26733EF"/>
    <w:rsid w:val="F3E8549B"/>
    <w:rsid w:val="F5FF0EDC"/>
    <w:rsid w:val="F6FE9C98"/>
    <w:rsid w:val="F73BFE8B"/>
    <w:rsid w:val="F75E8C2A"/>
    <w:rsid w:val="F7E4F021"/>
    <w:rsid w:val="FBEB7A72"/>
    <w:rsid w:val="FBFFAF14"/>
    <w:rsid w:val="FCBF55C2"/>
    <w:rsid w:val="FD78D879"/>
    <w:rsid w:val="FD7B554C"/>
    <w:rsid w:val="FDCF8C51"/>
    <w:rsid w:val="FDDBDFEE"/>
    <w:rsid w:val="FDFFA89E"/>
    <w:rsid w:val="FE3F0623"/>
    <w:rsid w:val="FE4DAF81"/>
    <w:rsid w:val="FEF3D7EC"/>
    <w:rsid w:val="FF19DBD7"/>
    <w:rsid w:val="FF2FE97C"/>
    <w:rsid w:val="FF7F9A9E"/>
    <w:rsid w:val="FFAC1C76"/>
    <w:rsid w:val="FFAFE785"/>
    <w:rsid w:val="FFB7769D"/>
    <w:rsid w:val="FFE5D02C"/>
    <w:rsid w:val="FFF8BBC3"/>
    <w:rsid w:val="FFFD3054"/>
    <w:rsid w:val="FFFDD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2019-06-26T17:50:00Z</dcterms:created>
  <dc:creator>user</dc:creator>
  <cp:lastModifiedBy>user</cp:lastModifiedBy>
  <dcterms:modified xsi:type="dcterms:W3CDTF">2026-09-08T10:19:02Z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